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中央党史和文献研究院2022年应聘人员报名登记表</w:t>
      </w:r>
    </w:p>
    <w:p>
      <w:pPr>
        <w:widowControl/>
        <w:spacing w:after="156" w:afterLines="50" w:line="360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应聘岗位：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4"/>
              </w:rPr>
              <w:t>加</w:t>
            </w:r>
          </w:p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专业技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术职务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kern w:val="0"/>
                <w:sz w:val="24"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  位</w:t>
            </w:r>
          </w:p>
        </w:tc>
        <w:tc>
          <w:tcPr>
            <w:tcW w:w="37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准驾车型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驾  龄</w:t>
            </w:r>
          </w:p>
        </w:tc>
        <w:tc>
          <w:tcPr>
            <w:tcW w:w="37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    业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简   历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XXXX年XX月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XXXX年XX月  XX大学XX专业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E5646"/>
    <w:rsid w:val="0D542F1E"/>
    <w:rsid w:val="25B21D95"/>
    <w:rsid w:val="429E5646"/>
    <w:rsid w:val="615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2022-02-21T02:26:00Z</dcterms:created>
  <dc:creator>劉小源</dc:creator>
  <cp:lastModifiedBy>劉小源</cp:lastModifiedBy>
  <dcterms:modified xsi:type="dcterms:W3CDTF">2022-02-21T02:26:54Z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