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泄密案件查处办法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(2017年12月29日国家保密局令2017年第2号公布  自2018年1月1日起施行)</w:t>
      </w:r>
    </w:p>
    <w:p>
      <w:pPr>
        <w:pStyle w:val="7"/>
        <w:keepNext w:val="0"/>
        <w:keepLines w:val="0"/>
        <w:widowControl w:val="0"/>
        <w:suppressLineNumbers w:val="0"/>
        <w:spacing w:before="0" w:beforeAutospacing="0" w:after="0" w:afterAutospacing="0"/>
        <w:ind w:left="319" w:leftChars="152" w:right="0" w:firstLine="360" w:firstLineChars="100"/>
        <w:jc w:val="both"/>
        <w:rPr>
          <w:rFonts w:hint="eastAsia" w:ascii="仿宋" w:hAnsi="仿宋" w:eastAsia="仿宋" w:cs="仿宋"/>
          <w:kern w:val="2"/>
          <w:sz w:val="36"/>
          <w:szCs w:val="36"/>
          <w:lang w:val="en-US" w:eastAsia="zh-CN" w:bidi="ar"/>
        </w:rPr>
      </w:pPr>
    </w:p>
    <w:p>
      <w:pPr>
        <w:pStyle w:val="3"/>
        <w:rPr>
          <w:rFonts w:hint="eastAsia" w:ascii="黑体" w:hAnsi="黑体" w:eastAsia="黑体" w:cs="黑体"/>
        </w:rPr>
      </w:pPr>
      <w:r>
        <w:rPr>
          <w:rFonts w:hint="eastAsia" w:ascii="黑体" w:hAnsi="黑体" w:eastAsia="黑体" w:cs="黑体"/>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为保守国家秘密，维护国家安全和利益，规范和加强保密行政管理部门泄密案件查处工作，根据《中华人民共和国保守国家秘密法》（以下简称保密法）及其实施条例等法律法规，制定本办法。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第二条 </w:t>
      </w:r>
      <w:r>
        <w:rPr>
          <w:rFonts w:hint="eastAsia" w:ascii="仿宋_GB2312" w:hAnsi="仿宋_GB2312" w:eastAsia="仿宋_GB2312" w:cs="仿宋_GB2312"/>
          <w:kern w:val="2"/>
          <w:sz w:val="32"/>
          <w:szCs w:val="32"/>
          <w:lang w:val="en-US" w:eastAsia="zh-CN" w:bidi="ar-SA"/>
        </w:rPr>
        <w:t>保密行政管理部门对公民举报、机关和单位报告、保密检查发现、有关部门移送的涉嫌泄露国家秘密的案件线索，依法调查或者组织、督促有关机关、单位调查处理，适用本办法。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查处泄密案件，应当坚持教育和惩处相结合，以事实为依据，以法律为准绳，做到事实清楚，证据确实、充分，定性准确，程序合法，处理适当。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本办法所称“泄露国家秘密”是指违反保密法律、法规和规章的下列行为之一：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（一）使国家秘密被不应知悉者知悉的；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（二）使国家秘密超出了限定的接触范围，而不能证明未被不应知悉者知悉的。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存在下列情形之一的，按泄露国家秘密处理：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（一）属于国家秘密的文件资料或者其他物品下落不明的，自发现之日起，绝密级10日内，机密级、秘密级60日内查无下落的；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（二）未采取符合国家保密规定或者标准的保密措施，在互联网及其他公共信息网络、有线和无线通信中传递国家秘密的；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（三）使用连接互联网或者其他公共信息网络的计算机、移动存储介质等信息设备存储、处理国家秘密，且该信息设备被远程控制的。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泄密案件查处工作主要包括：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（一）查明所泄露的国家秘密事项的内容与密级；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（二）查明案件事实、主要情节和有关责任人员；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（三）要求有关机关、单位采取必要的补救措施；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（四）根据有关法律、法规和规章等对责任人员提出处理建议，并督促机关、单位作出处理；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（五）针对案件暴露出的问题，督促机关、单位加强和改进保密工作。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泄密案件查处实行分级办理、各负其责的工作制度。国家保密行政管理部门主管全国的泄密案件查处工作。地方各级保密行政管理部门在上级保密行政管理部门指导下，负责本行政区域的泄密案件查处工作。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有关机关、单位在保密行政管理部门的组织、督促、指导下，对泄密案件进行查处，并采取相应整改补救措施。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上级保密行政管理部门对下级保密行政管理部门，地方保密行政管理部门对本行政区域内机关、单位泄密案件查处工作进行指导、监督。发现查处不当的，应当及时予以纠正。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办案人员与案件有利害关系或者其他关系可能影响案件公正处理的，应当自行回避；案件当事人有权要求其回避。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办案人员的回避，由其所属保密行政管理部门决定。保密行政管理部门负责人的回避，由上一级保密行政管理部门决定。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保密行政管理部门及其办案人员对案件查处工作中获取的国家秘密、工作秘密、商业秘密及个人隐私，应当保密。</w:t>
      </w:r>
    </w:p>
    <w:p>
      <w:pPr>
        <w:pStyle w:val="3"/>
        <w:rPr>
          <w:rFonts w:hint="eastAsia" w:ascii="黑体" w:hAnsi="黑体" w:eastAsia="黑体" w:cs="黑体"/>
          <w:lang w:val="en-US" w:eastAsia="zh-CN"/>
        </w:rPr>
      </w:pPr>
      <w:r>
        <w:rPr>
          <w:rFonts w:hint="eastAsia" w:ascii="黑体" w:hAnsi="黑体" w:eastAsia="黑体" w:cs="黑体"/>
          <w:lang w:val="en-US" w:eastAsia="zh-CN"/>
        </w:rPr>
        <w:t>第二章 管 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泄密案件由泄密行为发生地县级以上保密行政管理部门管辖。由有关机关、单位所在地或者案件当事人居住地保密行政管理部门管辖更便于查处工作开展的，可以由有关机关、单位所在地或者案件当事人居住地保密行政管理部门管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移交有关机关、单位所在地或者案件当事人居住地保密行政管理部门管辖的泄密案件，泄密行为发生地保密行政管理部门在移交前应当及时收集证据，并配合开展调查取证工作。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国家保密行政管理部门依法调查或者组织、督促查处下列泄密案件: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（一）中央和国家机关发生的；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（二）涉及多个省（自治区、直辖市）的；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（三）全国范围内重大、复杂案件。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省（自治区、直辖市）保密行政管理部门依法调查或者组织、督促查处下列泄密案件：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（一）省级机关及省（自治区、直辖市）直属机关发生的；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（二）涉及本行政区域内多个市（地、州、盟）或者部门的；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（三）中央和国家机关设在省（自治区、直辖市）的直属机构发生的；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（四）本辖区内重大、复杂案件。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中央和国家机关认为本系统发生泄密案件的有关单位情况特殊，不宜由地方保密行政管理部门查处的，可以向国家保密行政管理部门提交书面材料说明理由，由国家保密行政管理部门决定。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对于重大、复杂的泄密案件，上级保密行政管理部门可以指定管辖；具有管辖权的保密行政管理部门由于特殊原因不能调查或者组织、督促查处的，可以报请上一级保密行政管理部门指定管辖；同级保密行政管理部门之间因管辖权发生争议的，应当本着有利于开展查处工作的原则协商解决，必要时报请共同的上级保密行政管理部门指定管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级保密行政管理部门应当在接到指定管辖申请之日起7个工作日内，作出指定管辖决定，并书面通知被指定管辖的保密行政管理部门和其他有关保密行政管理部门。原受理案件的保密行政管理部门收到上级保密行政管理部门书面通知后，应当立即将案卷材料移送被指定管辖的保密行政管理部门，并书面通知有关机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保密行政管理部门发现案件不属于本部门管辖的，应当自发现之日起7个工作日内移送具有管辖权的保密行政管理部门或者其他部门。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接受移送的保密行政管理部门对管辖权有异议的，应当报请上一级保密行政管理部门指定管辖，不得再自行移送。</w:t>
      </w:r>
    </w:p>
    <w:p>
      <w:pPr>
        <w:pStyle w:val="3"/>
        <w:rPr>
          <w:rFonts w:hint="eastAsia" w:ascii="黑体" w:hAnsi="黑体" w:eastAsia="黑体" w:cs="黑体"/>
          <w:lang w:val="en-US" w:eastAsia="zh-CN"/>
        </w:rPr>
      </w:pPr>
      <w:r>
        <w:rPr>
          <w:rFonts w:hint="eastAsia" w:ascii="黑体" w:hAnsi="黑体" w:eastAsia="黑体" w:cs="黑体"/>
          <w:lang w:val="en-US" w:eastAsia="zh-CN"/>
        </w:rPr>
        <w:t>第三章 证 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可以用于证明案件事实的材料，都是证据。证据包括：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（一）物证；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（二）书证；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（三）证人证言；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（四）案件当事人陈述；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（五）视听资料、电子数据；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（六）保密检查、勘验笔录，技术核查报告；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（七）密级鉴定书。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保密行政管理部门在案件调查过程中，应当合法、及时、客观、全面地收集、调取证据材料，并予以审查、核实。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收集、调取的物证应当是原物。在原物不便搬运、不易保存，依法应当由有关机关、单位保管、处理或者依法应当返还时，可以拍摄或者制作足以反映原物外形或者内容的照片、录像。物证的照片、录像，经与原物核实无误或者经鉴定证明为真实的，可以作为证据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收集、调取的书证应当是原件。在取得原件确有困难时，可以使用副本或者复制件。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书证的副本、复制件，经与原件核实无误的，可以作为证据使用。书证有更改或者更改迹象不能作出合理解释的，或者书证的副本、复制件不能反映书证原件及其内容的，不能作为证据使用。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办案人员应当收集电子数据的原始载体。收集原始载体确有困难时，可以拷贝复制或者进行镜像备份。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书证的副本、复制件，视听资料、电子数据的复制件，物证的照片、录像，应当附原件、原物存放处的文字说明。</w:t>
      </w:r>
    </w:p>
    <w:p>
      <w:pPr>
        <w:pStyle w:val="3"/>
        <w:rPr>
          <w:rFonts w:hint="eastAsia" w:ascii="黑体" w:hAnsi="黑体" w:eastAsia="黑体" w:cs="黑体"/>
          <w:lang w:val="en-US" w:eastAsia="zh-CN"/>
        </w:rPr>
      </w:pPr>
      <w:r>
        <w:rPr>
          <w:rFonts w:hint="eastAsia" w:ascii="黑体" w:hAnsi="黑体" w:eastAsia="黑体" w:cs="黑体"/>
          <w:lang w:val="en-US" w:eastAsia="zh-CN"/>
        </w:rPr>
        <w:t>第四章 受 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保密行政管理部门对公民举报、机关和单位报告、保密检查发现、有关部门移送的涉嫌泄露国家秘密的案件线索，应当依法及时受理。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保密行政管理部门受理涉嫌泄露国家秘密的案件线索举报，举报人不愿意公开个人或者单位信息的，应当在受理登记时注明，并为其保密。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保密行政管理部门应当对举报人提供的有关证据材料、物品等进行登记，出具接收清单，并妥善保管；必要时，可以拍照、录音或者录像。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保密行政管理部门受理涉嫌泄露国家秘密的案件线索，应当分别作出处理：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（一）已经或者可能泄露国家秘密的，应当进行初查；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（二）经核实，存在违反保密法律法规行为，但情节显著轻微，没有造成危害后果的，可以责成有关机关、单位对责任人员进行批评教育；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（三）没有泄密事实或者案件线索无法核实的，不予处理。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保密行政管理部门受理涉嫌泄露国家秘密的案件线索，发现需要采取补救措施的，应当立即责令有关机关、单位和人员停止违法行为，采取有效措施，防止泄密范围扩大。</w:t>
      </w:r>
    </w:p>
    <w:p>
      <w:pPr>
        <w:pStyle w:val="3"/>
        <w:rPr>
          <w:rFonts w:hint="eastAsia" w:ascii="黑体" w:hAnsi="黑体" w:eastAsia="黑体" w:cs="黑体"/>
          <w:lang w:val="en-US" w:eastAsia="zh-CN"/>
        </w:rPr>
      </w:pPr>
      <w:r>
        <w:rPr>
          <w:rFonts w:hint="eastAsia" w:ascii="黑体" w:hAnsi="黑体" w:eastAsia="黑体" w:cs="黑体"/>
          <w:lang w:val="en-US" w:eastAsia="zh-CN"/>
        </w:rPr>
        <w:t>第五章 初查与立案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保密行政管理部门在决定是否立案前，应当对涉嫌泄露国家秘密的案件线索进行初查，了解是否存在泄密事实。初查内容包括：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（一）案件线索涉及人员的主体身份及基本情况；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（二）案件线索所反映的问题是否属实，是否造成国家秘密泄露，是否达到刑事立案标准。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第二十八条 </w:t>
      </w:r>
      <w:r>
        <w:rPr>
          <w:rFonts w:hint="eastAsia" w:ascii="仿宋_GB2312" w:hAnsi="仿宋_GB2312" w:eastAsia="仿宋_GB2312" w:cs="仿宋_GB2312"/>
          <w:kern w:val="2"/>
          <w:sz w:val="32"/>
          <w:szCs w:val="32"/>
          <w:lang w:val="en-US" w:eastAsia="zh-CN" w:bidi="ar-SA"/>
        </w:rPr>
        <w:t>初查结束后，应当形成初查情况报告，内容包括案件线索情况、初查情况和处理建议。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保密行政管理部门应当根据初查情况分别作出处理：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（一）确有泄露国家秘密事实，且已经达到刑事立案标准的，应当移送有关部门查处；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（二）确有泄露国家秘密事实，尚未达到刑事立案标准，且具有管辖权的，应当予以立案，不具有管辖权的，应当移交具有管辖权的保密行政管理部门处理；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（三）确有泄露国家秘密事实，但案件线索内容不全或者有误，通知案件线索移送部门或者举报人、报告人补充，经补充案件线索内容仍不具备查处条件的，暂不予以立案，有关材料存档备查；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（四）未造成国家秘密泄露，但存在违反保密法律法规事实的，应当督促、指导有关机关、单位进行调查处理，必要时保密行政管理部门可以直接调查；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（五）未违反保密法律法规，但存在其他涉嫌违法或者违纪事实的，移交有关职能部门处理；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（六）案件线索反映的情况失实的，不予处理，必要时可以向有关机关、单位和案件当事人说明情况。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第三十条 </w:t>
      </w:r>
      <w:r>
        <w:rPr>
          <w:rFonts w:hint="eastAsia" w:ascii="仿宋_GB2312" w:hAnsi="仿宋_GB2312" w:eastAsia="仿宋_GB2312" w:cs="仿宋_GB2312"/>
          <w:kern w:val="2"/>
          <w:sz w:val="32"/>
          <w:szCs w:val="32"/>
          <w:lang w:val="en-US" w:eastAsia="zh-CN" w:bidi="ar-SA"/>
        </w:rPr>
        <w:t>初查时限为2个月，必要时可以延长1个月。重大、复杂的案件线索，在延长期内仍不能初查完毕的，经保密行政管理部门负责人批准后可以延长。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初查时限自接到案件线索之日算起，至呈报初查情况报告之日止。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经初查应当予以立案的，办案人员应当填报立案表，并附案件线索材料、初查情况报告，报请保密行政管理部门负责人审批。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保密行政管理部门在立案后，应当制作立案通知书，通知有关机关、单位；通知立案可能影响案件查处工作的，可以直接通知其上级主管部门。</w:t>
      </w:r>
      <w:bookmarkStart w:id="0" w:name="_GoBack"/>
      <w:bookmarkEnd w:id="0"/>
    </w:p>
    <w:p>
      <w:pPr>
        <w:pStyle w:val="3"/>
        <w:rPr>
          <w:rFonts w:hint="eastAsia" w:ascii="黑体" w:hAnsi="黑体" w:eastAsia="黑体" w:cs="黑体"/>
          <w:lang w:val="en-US" w:eastAsia="zh-CN"/>
        </w:rPr>
      </w:pPr>
      <w:r>
        <w:rPr>
          <w:rFonts w:hint="eastAsia" w:ascii="黑体" w:hAnsi="黑体" w:eastAsia="黑体" w:cs="黑体"/>
          <w:lang w:val="en-US" w:eastAsia="zh-CN"/>
        </w:rPr>
        <w:t>第六章 调查与处理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第三十三条 </w:t>
      </w:r>
      <w:r>
        <w:rPr>
          <w:rFonts w:hint="eastAsia" w:ascii="仿宋_GB2312" w:hAnsi="仿宋_GB2312" w:eastAsia="仿宋_GB2312" w:cs="仿宋_GB2312"/>
          <w:kern w:val="2"/>
          <w:sz w:val="32"/>
          <w:szCs w:val="32"/>
          <w:lang w:val="en-US" w:eastAsia="zh-CN" w:bidi="ar-SA"/>
        </w:rPr>
        <w:t>案件立案后，保密行政管理部门应当指派2名以上办案人员进行调查或者指导、督促有关机关、单位进行调查。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对于重大、复杂案件，保密行政管理部门可以组织相关部门成立专案组，开展案件调查。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第三十四条 </w:t>
      </w:r>
      <w:r>
        <w:rPr>
          <w:rFonts w:hint="eastAsia" w:ascii="仿宋_GB2312" w:hAnsi="仿宋_GB2312" w:eastAsia="仿宋_GB2312" w:cs="仿宋_GB2312"/>
          <w:kern w:val="2"/>
          <w:sz w:val="32"/>
          <w:szCs w:val="32"/>
          <w:lang w:val="en-US" w:eastAsia="zh-CN" w:bidi="ar-SA"/>
        </w:rPr>
        <w:t>案件调查内容包括：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（一）案件当事人的基本情况；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（二）案件当事人是否实施违反保密法律法规行为；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（三）实施违反保密法律法规行为的时间、地点、手段、后果以及其他情节；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（四）有无法定从重、从轻、减轻或者免予处理的情形；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（五）与案件有关的其他事实。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第三十五条 </w:t>
      </w:r>
      <w:r>
        <w:rPr>
          <w:rFonts w:hint="eastAsia" w:ascii="仿宋_GB2312" w:hAnsi="仿宋_GB2312" w:eastAsia="仿宋_GB2312" w:cs="仿宋_GB2312"/>
          <w:kern w:val="2"/>
          <w:sz w:val="32"/>
          <w:szCs w:val="32"/>
          <w:lang w:val="en-US" w:eastAsia="zh-CN" w:bidi="ar-SA"/>
        </w:rPr>
        <w:t>保密行政管理部门直接调查、检查时，办案人员不得少于2人，并应当出示证件，表明身份。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第三十六条 </w:t>
      </w:r>
      <w:r>
        <w:rPr>
          <w:rFonts w:hint="eastAsia" w:ascii="仿宋_GB2312" w:hAnsi="仿宋_GB2312" w:eastAsia="仿宋_GB2312" w:cs="仿宋_GB2312"/>
          <w:kern w:val="2"/>
          <w:sz w:val="32"/>
          <w:szCs w:val="32"/>
          <w:lang w:val="en-US" w:eastAsia="zh-CN" w:bidi="ar-SA"/>
        </w:rPr>
        <w:t>机关、单位应当积极配合案件调查工作，提供相关证据。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机关、单位应当对案件当事人出国（境）进行审查，可能影响案件查处的，不得批准其出国（境）。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第三十七条 </w:t>
      </w:r>
      <w:r>
        <w:rPr>
          <w:rFonts w:hint="eastAsia" w:ascii="仿宋_GB2312" w:hAnsi="仿宋_GB2312" w:eastAsia="仿宋_GB2312" w:cs="仿宋_GB2312"/>
          <w:kern w:val="2"/>
          <w:sz w:val="32"/>
          <w:szCs w:val="32"/>
          <w:lang w:val="en-US" w:eastAsia="zh-CN" w:bidi="ar-SA"/>
        </w:rPr>
        <w:t>案件当事人应当自觉接受、配合调查，如实说明情况；不得与同案人或者知情人串通情况，不得对抗调查；不得将案件查处情况告知他人。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第三十八条 </w:t>
      </w:r>
      <w:r>
        <w:rPr>
          <w:rFonts w:hint="eastAsia" w:ascii="仿宋_GB2312" w:hAnsi="仿宋_GB2312" w:eastAsia="仿宋_GB2312" w:cs="仿宋_GB2312"/>
          <w:kern w:val="2"/>
          <w:sz w:val="32"/>
          <w:szCs w:val="32"/>
          <w:lang w:val="en-US" w:eastAsia="zh-CN" w:bidi="ar-SA"/>
        </w:rPr>
        <w:t>办案人员在案件调查过程中可以询问案件当事人、证人或者其他案件关系人，并制作询问笔录。询问应当个别进行。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第三十九条 </w:t>
      </w:r>
      <w:r>
        <w:rPr>
          <w:rFonts w:hint="eastAsia" w:ascii="仿宋_GB2312" w:hAnsi="仿宋_GB2312" w:eastAsia="仿宋_GB2312" w:cs="仿宋_GB2312"/>
          <w:kern w:val="2"/>
          <w:sz w:val="32"/>
          <w:szCs w:val="32"/>
          <w:lang w:val="en-US" w:eastAsia="zh-CN" w:bidi="ar-SA"/>
        </w:rPr>
        <w:t>询问内容应当包括：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（一）被询问人的基本情况；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（二）被询问人与案件当事人或者与案件的联系；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（三）证明案件当事人是否负有责任以及责任轻重的事实；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（四）所证明的事实发生的原因、时间、地点、手段、情节等；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（五）其他与案件有关的内容。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第四十条 </w:t>
      </w:r>
      <w:r>
        <w:rPr>
          <w:rFonts w:hint="eastAsia" w:ascii="仿宋_GB2312" w:hAnsi="仿宋_GB2312" w:eastAsia="仿宋_GB2312" w:cs="仿宋_GB2312"/>
          <w:kern w:val="2"/>
          <w:sz w:val="32"/>
          <w:szCs w:val="32"/>
          <w:lang w:val="en-US" w:eastAsia="zh-CN" w:bidi="ar-SA"/>
        </w:rPr>
        <w:t>询问笔录应当采取问答式，如实对办案人员的提问和被询问人的回答进行记录。记录被询问人的陈述应当详细具体，忠于原意。对于被询问人声明记忆不清的情节，笔录中应当如实反映。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询问笔录应当交被询问人核对，对没有阅读能力的，应当向其宣读。记录有误或者遗漏的，应当允许被询问人更正或者补充。被询问人确认笔录无误后，应当在询问笔录上逐页签名。拒绝签名的，询问人员应当在询问笔录中注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询问时，可以全程录音、录像，并保持录音、录像资料的完整性。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第四十一条 </w:t>
      </w:r>
      <w:r>
        <w:rPr>
          <w:rFonts w:hint="eastAsia" w:ascii="仿宋_GB2312" w:hAnsi="仿宋_GB2312" w:eastAsia="仿宋_GB2312" w:cs="仿宋_GB2312"/>
          <w:kern w:val="2"/>
          <w:sz w:val="32"/>
          <w:szCs w:val="32"/>
          <w:lang w:val="en-US" w:eastAsia="zh-CN" w:bidi="ar-SA"/>
        </w:rPr>
        <w:t>案件当事人、证人或者其他案件关系人请求自行提供书面材料的，应当准许。必要时，办案人员也可以要求案件当事人、证人或者其他案件关系人自行书写。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案件当事人、证人或者其他案件关系人应当在其提供的书面材料结尾处签名。打印的书面材料应当逐页签名。办案人员收到书面材料后，应当在首页注明收到日期，并签名。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第四十二条 </w:t>
      </w:r>
      <w:r>
        <w:rPr>
          <w:rFonts w:hint="eastAsia" w:ascii="仿宋_GB2312" w:hAnsi="仿宋_GB2312" w:eastAsia="仿宋_GB2312" w:cs="仿宋_GB2312"/>
          <w:kern w:val="2"/>
          <w:sz w:val="32"/>
          <w:szCs w:val="32"/>
          <w:lang w:val="en-US" w:eastAsia="zh-CN" w:bidi="ar-SA"/>
        </w:rPr>
        <w:t>询问案件当事人时，办案人员应当听取案件当事人的陈述和申辩。对其陈述和申辩，应当进行核查。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第四十三条 </w:t>
      </w:r>
      <w:r>
        <w:rPr>
          <w:rFonts w:hint="eastAsia" w:ascii="仿宋_GB2312" w:hAnsi="仿宋_GB2312" w:eastAsia="仿宋_GB2312" w:cs="仿宋_GB2312"/>
          <w:kern w:val="2"/>
          <w:sz w:val="32"/>
          <w:szCs w:val="32"/>
          <w:lang w:val="en-US" w:eastAsia="zh-CN" w:bidi="ar-SA"/>
        </w:rPr>
        <w:t>办案人员在案件调查过程中可以查阅、复制与案件有关的文件资料、会议记录、工作笔记等材料，查阅、了解案件当事人的身份信息、现实表现情况等信息，有关机关、单位和个人应当予以配合。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第四十四条 </w:t>
      </w:r>
      <w:r>
        <w:rPr>
          <w:rFonts w:hint="eastAsia" w:ascii="仿宋_GB2312" w:hAnsi="仿宋_GB2312" w:eastAsia="仿宋_GB2312" w:cs="仿宋_GB2312"/>
          <w:kern w:val="2"/>
          <w:sz w:val="32"/>
          <w:szCs w:val="32"/>
          <w:lang w:val="en-US" w:eastAsia="zh-CN" w:bidi="ar-SA"/>
        </w:rPr>
        <w:t>办案人员在案件调查过程中可以对与泄密案件有关的场所、物品进行检查。检查时，被检查人或者见证人应当在场。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办案人员可以根据检查情况制作检查笔录。检查笔录由办案人员、被检查人或者见证人签名；被检查人或者见证人不在场、拒绝签名的，办案人员应当在检查笔录中注明。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第四十五条 </w:t>
      </w:r>
      <w:r>
        <w:rPr>
          <w:rFonts w:hint="eastAsia" w:ascii="仿宋_GB2312" w:hAnsi="仿宋_GB2312" w:eastAsia="仿宋_GB2312" w:cs="仿宋_GB2312"/>
          <w:kern w:val="2"/>
          <w:sz w:val="32"/>
          <w:szCs w:val="32"/>
          <w:lang w:val="en-US" w:eastAsia="zh-CN" w:bidi="ar-SA"/>
        </w:rPr>
        <w:t>在案件调查过程中对国家秘密载体或者相关设施、设备、文件资料等登记保存，依照《中华人民共和国行政强制法》相关规定进行。办案人员应当会同持有人或者见证人查点清楚，当场开列登记保存清单一式二份，写明登记保存对象的名称、规格、数量、特征、登记保存地点等，由办案人员和持有人或者见证人签名后，各执一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对于登记保存在有关机关、单位的设施、设备，应当采取足以防止有关证据灭失或者转移的措施。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第四十六条 </w:t>
      </w:r>
      <w:r>
        <w:rPr>
          <w:rFonts w:hint="eastAsia" w:ascii="仿宋_GB2312" w:hAnsi="仿宋_GB2312" w:eastAsia="仿宋_GB2312" w:cs="仿宋_GB2312"/>
          <w:kern w:val="2"/>
          <w:sz w:val="32"/>
          <w:szCs w:val="32"/>
          <w:lang w:val="en-US" w:eastAsia="zh-CN" w:bidi="ar-SA"/>
        </w:rPr>
        <w:t>对涉及计算机、移动存储介质等信息设备的泄密案件，保密行政管理部门可以组织或者委托具有技术核查取证职能的部门或者单位进行技术核查取证。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第四十七条 </w:t>
      </w:r>
      <w:r>
        <w:rPr>
          <w:rFonts w:hint="eastAsia" w:ascii="仿宋_GB2312" w:hAnsi="仿宋_GB2312" w:eastAsia="仿宋_GB2312" w:cs="仿宋_GB2312"/>
          <w:kern w:val="2"/>
          <w:sz w:val="32"/>
          <w:szCs w:val="32"/>
          <w:lang w:val="en-US" w:eastAsia="zh-CN" w:bidi="ar-SA"/>
        </w:rPr>
        <w:t>案件调查过程中，需要对有关事项是否属于国家秘密以及属于何种密级进行鉴定的，应当及时提请具有密级鉴定权的保密行政管理部门鉴定。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第四十八条 </w:t>
      </w:r>
      <w:r>
        <w:rPr>
          <w:rFonts w:hint="eastAsia" w:ascii="仿宋_GB2312" w:hAnsi="仿宋_GB2312" w:eastAsia="仿宋_GB2312" w:cs="仿宋_GB2312"/>
          <w:kern w:val="2"/>
          <w:sz w:val="32"/>
          <w:szCs w:val="32"/>
          <w:lang w:val="en-US" w:eastAsia="zh-CN" w:bidi="ar-SA"/>
        </w:rPr>
        <w:t>案件调查过程中，保密行政管理部门发现有关机关、单位存在泄密隐患的，应当立即要求其采取措施，限期整改；对存在泄密隐患的设施、设备、场所，依法责令停止使用。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第四十九条 </w:t>
      </w:r>
      <w:r>
        <w:rPr>
          <w:rFonts w:hint="eastAsia" w:ascii="仿宋_GB2312" w:hAnsi="仿宋_GB2312" w:eastAsia="仿宋_GB2312" w:cs="仿宋_GB2312"/>
          <w:kern w:val="2"/>
          <w:sz w:val="32"/>
          <w:szCs w:val="32"/>
          <w:lang w:val="en-US" w:eastAsia="zh-CN" w:bidi="ar-SA"/>
        </w:rPr>
        <w:t>经调查，证据不足无法认定存在泄密事实的，经保密行政管理部门负责人批准，应当作出撤销案件的决定。撤销案件的决定应当及时书面通知有关机关、单位。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第五十条 </w:t>
      </w:r>
      <w:r>
        <w:rPr>
          <w:rFonts w:hint="eastAsia" w:ascii="仿宋_GB2312" w:hAnsi="仿宋_GB2312" w:eastAsia="仿宋_GB2312" w:cs="仿宋_GB2312"/>
          <w:kern w:val="2"/>
          <w:sz w:val="32"/>
          <w:szCs w:val="32"/>
          <w:lang w:val="en-US" w:eastAsia="zh-CN" w:bidi="ar-SA"/>
        </w:rPr>
        <w:t>经调查，保密行政管理部门认为案件当事人实施的违反保密法律法规行为涉嫌构成犯罪的，应当连同案件材料及时移送有关部门查处。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第五十一条 </w:t>
      </w:r>
      <w:r>
        <w:rPr>
          <w:rFonts w:hint="eastAsia" w:ascii="仿宋_GB2312" w:hAnsi="仿宋_GB2312" w:eastAsia="仿宋_GB2312" w:cs="仿宋_GB2312"/>
          <w:kern w:val="2"/>
          <w:sz w:val="32"/>
          <w:szCs w:val="32"/>
          <w:lang w:val="en-US" w:eastAsia="zh-CN" w:bidi="ar-SA"/>
        </w:rPr>
        <w:t>调查结束后，保密行政管理部门认为存在泄密事实，需要追究责任的，应当向有关机关、单位提出人员处理建议。有关机关、单位应当及时将处理结果书面告知同级保密行政管理部门。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有关机关、单位对责任人员不依法给予处分的，保密行政管理部门应当依法建议纠正。对拒不纠正的，保密行政管理部门应当依法提请其上一级机关或者监察机关对该机关、单位负有责任的领导人员和直接责任人员依法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第五十二条 </w:t>
      </w:r>
      <w:r>
        <w:rPr>
          <w:rFonts w:hint="eastAsia" w:ascii="仿宋_GB2312" w:hAnsi="仿宋_GB2312" w:eastAsia="仿宋_GB2312" w:cs="仿宋_GB2312"/>
          <w:kern w:val="2"/>
          <w:sz w:val="32"/>
          <w:szCs w:val="32"/>
          <w:lang w:val="en-US" w:eastAsia="zh-CN" w:bidi="ar-SA"/>
        </w:rPr>
        <w:t>保密行政管理部门应当针对案件暴露出的问题，督促有关机关、单位采取整改措施，加强和改进保密工作。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机关、单位应当在规定时限内将整改情况书面报送保密行政管理部门。保密行政管理部门可以对机关、单位的整改情况进行复查。</w:t>
      </w:r>
    </w:p>
    <w:p>
      <w:pPr>
        <w:pStyle w:val="3"/>
        <w:rPr>
          <w:rFonts w:hint="eastAsia" w:ascii="黑体" w:hAnsi="黑体" w:eastAsia="黑体" w:cs="黑体"/>
          <w:lang w:val="en-US" w:eastAsia="zh-CN"/>
        </w:rPr>
      </w:pPr>
      <w:r>
        <w:rPr>
          <w:rFonts w:hint="eastAsia" w:ascii="黑体" w:hAnsi="黑体" w:eastAsia="黑体" w:cs="黑体"/>
          <w:lang w:val="en-US" w:eastAsia="zh-CN"/>
        </w:rPr>
        <w:t>第七章 结 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第五十三条 </w:t>
      </w:r>
      <w:r>
        <w:rPr>
          <w:rFonts w:hint="eastAsia" w:ascii="仿宋_GB2312" w:hAnsi="仿宋_GB2312" w:eastAsia="仿宋_GB2312" w:cs="仿宋_GB2312"/>
          <w:kern w:val="2"/>
          <w:sz w:val="32"/>
          <w:szCs w:val="32"/>
          <w:lang w:val="en-US" w:eastAsia="zh-CN" w:bidi="ar-SA"/>
        </w:rPr>
        <w:t>泄密案件调查终结应当具备下列条件：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（一）泄露国家秘密的事实已经调查清楚；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（二）已经采取必要的补救措施；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（三）已经对案件相关责任人员作出处理，或者移送有关部门查处；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（四）有关机关、单位已经采取整改措施。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第五十四条 </w:t>
      </w:r>
      <w:r>
        <w:rPr>
          <w:rFonts w:hint="eastAsia" w:ascii="仿宋_GB2312" w:hAnsi="仿宋_GB2312" w:eastAsia="仿宋_GB2312" w:cs="仿宋_GB2312"/>
          <w:kern w:val="2"/>
          <w:sz w:val="32"/>
          <w:szCs w:val="32"/>
          <w:lang w:val="en-US" w:eastAsia="zh-CN" w:bidi="ar-SA"/>
        </w:rPr>
        <w:t>办案人员在案件调查处理工作完成后，应当提交结案报告，经立案的保密行政管理部门负责人批准后结案。结案报告应当包括以下内容：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（一）泄密案件的发生、发现经过；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（二）案件涉及国家秘密的密级、数量、载体形式以及概要内容；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（三）泄密案件已经或者可能造成的危害；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（四）案件发生的主要原因；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（五）已经采取的补救措施；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（六）责任人员处理情况；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（七）有关机关、单位整改情况；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（八）其他需要说明的情况。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第五十五条 </w:t>
      </w:r>
      <w:r>
        <w:rPr>
          <w:rFonts w:hint="eastAsia" w:ascii="仿宋_GB2312" w:hAnsi="仿宋_GB2312" w:eastAsia="仿宋_GB2312" w:cs="仿宋_GB2312"/>
          <w:kern w:val="2"/>
          <w:sz w:val="32"/>
          <w:szCs w:val="32"/>
          <w:lang w:val="en-US" w:eastAsia="zh-CN" w:bidi="ar-SA"/>
        </w:rPr>
        <w:t>泄密案件查处时限为3个月，自立案之日起3个月未能查结的，经查处泄密案件的保密行政管理部门负责人批准可延长1个月。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在延长期内仍不能查结的，查处泄密案件的保密行政管理部门应当向上一级保密行政管理部门说明原因，逾期未说明原因或者理由不充分的，上一级保密行政管理部门应当予以检查、督促。</w:t>
      </w:r>
    </w:p>
    <w:p>
      <w:pPr>
        <w:pStyle w:val="3"/>
        <w:rPr>
          <w:rFonts w:hint="eastAsia" w:ascii="黑体" w:hAnsi="黑体" w:eastAsia="黑体" w:cs="黑体"/>
          <w:lang w:val="en-US" w:eastAsia="zh-CN"/>
        </w:rPr>
      </w:pPr>
      <w:r>
        <w:rPr>
          <w:rFonts w:hint="eastAsia" w:ascii="黑体" w:hAnsi="黑体" w:eastAsia="黑体" w:cs="黑体"/>
          <w:lang w:val="en-US" w:eastAsia="zh-CN"/>
        </w:rPr>
        <w:t>第八章 配合机制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第五十六条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省（自治区、直辖市）保密行政管理部门与中央和国家机关保密工作机构在泄密案件查处工作中应当相互配合。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设区的市、自治州一级及以下地方保密行政管理部门需要中央和国家机关保密工作机构配合工作的，应当报请所属省（自治区、直辖市）保密行政管理部门协调。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第五十七条 </w:t>
      </w:r>
      <w:r>
        <w:rPr>
          <w:rFonts w:hint="eastAsia" w:ascii="仿宋_GB2312" w:hAnsi="仿宋_GB2312" w:eastAsia="仿宋_GB2312" w:cs="仿宋_GB2312"/>
          <w:kern w:val="2"/>
          <w:sz w:val="32"/>
          <w:szCs w:val="32"/>
          <w:lang w:val="en-US" w:eastAsia="zh-CN" w:bidi="ar-SA"/>
        </w:rPr>
        <w:t>保密行政管理部门应当加强与同级纪检监察、网信、审判、检察、公安、国家安全等机关的协调配合，建立健全协调配合机制，共同做好泄密案件查处工作。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第五十八条 </w:t>
      </w:r>
      <w:r>
        <w:rPr>
          <w:rFonts w:hint="eastAsia" w:ascii="仿宋_GB2312" w:hAnsi="仿宋_GB2312" w:eastAsia="仿宋_GB2312" w:cs="仿宋_GB2312"/>
          <w:kern w:val="2"/>
          <w:sz w:val="32"/>
          <w:szCs w:val="32"/>
          <w:lang w:val="en-US" w:eastAsia="zh-CN" w:bidi="ar-SA"/>
        </w:rPr>
        <w:t>在泄密案件查处工作中需要军地双方配合的，军队相应保密工作部门和地方保密行政管理部门可以直接联系，相互之间应当支持配合。</w:t>
      </w:r>
    </w:p>
    <w:p>
      <w:pPr>
        <w:pStyle w:val="3"/>
        <w:rPr>
          <w:rFonts w:hint="eastAsia" w:ascii="黑体" w:hAnsi="黑体" w:eastAsia="黑体" w:cs="黑体"/>
          <w:lang w:val="en-US" w:eastAsia="zh-CN"/>
        </w:rPr>
      </w:pPr>
      <w:r>
        <w:rPr>
          <w:rFonts w:hint="eastAsia" w:ascii="黑体" w:hAnsi="黑体" w:eastAsia="黑体" w:cs="黑体"/>
          <w:lang w:val="en-US" w:eastAsia="zh-CN"/>
        </w:rPr>
        <w:t>第九章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第五十九条 </w:t>
      </w:r>
      <w:r>
        <w:rPr>
          <w:rFonts w:hint="eastAsia" w:ascii="仿宋_GB2312" w:hAnsi="仿宋_GB2312" w:eastAsia="仿宋_GB2312" w:cs="仿宋_GB2312"/>
          <w:kern w:val="2"/>
          <w:sz w:val="32"/>
          <w:szCs w:val="32"/>
          <w:lang w:val="en-US" w:eastAsia="zh-CN" w:bidi="ar-SA"/>
        </w:rPr>
        <w:t>在泄密案件查处工作中，有关机关、单位及其工作人员拒不配合，弄虚作假，隐匿、销毁证据，以其他方式逃避、妨碍案件查处的，对直接负责的主管人员和其他直接责任人员依法给予处分。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企事业单位及其工作人员协助机关、单位逃避、妨碍案件查处的，由有关主管部门依法予以处罚。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第六十条 </w:t>
      </w:r>
      <w:r>
        <w:rPr>
          <w:rFonts w:hint="eastAsia" w:ascii="仿宋_GB2312" w:hAnsi="仿宋_GB2312" w:eastAsia="仿宋_GB2312" w:cs="仿宋_GB2312"/>
          <w:kern w:val="2"/>
          <w:sz w:val="32"/>
          <w:szCs w:val="32"/>
          <w:lang w:val="en-US" w:eastAsia="zh-CN" w:bidi="ar-SA"/>
        </w:rPr>
        <w:t>保密行政管理部门办理泄密案件，未依法履行职责，或者滥用职权、玩忽职守、徇私舞弊的，对直接负责的主管人员和其他直接责任人员依法给予处分；构成犯罪的，依法追究刑事责任。</w:t>
      </w:r>
    </w:p>
    <w:p>
      <w:pPr>
        <w:pStyle w:val="3"/>
        <w:rPr>
          <w:rFonts w:hint="eastAsia" w:ascii="黑体" w:hAnsi="黑体" w:eastAsia="黑体" w:cs="黑体"/>
          <w:lang w:val="en-US" w:eastAsia="zh-CN"/>
        </w:rPr>
      </w:pPr>
      <w:r>
        <w:rPr>
          <w:rFonts w:hint="eastAsia" w:ascii="黑体" w:hAnsi="黑体" w:eastAsia="黑体" w:cs="黑体"/>
          <w:lang w:val="en-US" w:eastAsia="zh-CN"/>
        </w:rPr>
        <w:t>第十章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第六十一条 </w:t>
      </w:r>
      <w:r>
        <w:rPr>
          <w:rFonts w:hint="eastAsia" w:ascii="仿宋_GB2312" w:hAnsi="仿宋_GB2312" w:eastAsia="仿宋_GB2312" w:cs="仿宋_GB2312"/>
          <w:kern w:val="2"/>
          <w:sz w:val="32"/>
          <w:szCs w:val="32"/>
          <w:lang w:val="en-US" w:eastAsia="zh-CN" w:bidi="ar-SA"/>
        </w:rPr>
        <w:t>机关、单位工作人员实施保密法第四十八条规定的其他违法行为，保密行政管理部门可以参照本办法调查或者组织、督促机关、单位调查处理。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第六十二条 </w:t>
      </w:r>
      <w:r>
        <w:rPr>
          <w:rFonts w:hint="eastAsia" w:ascii="仿宋_GB2312" w:hAnsi="仿宋_GB2312" w:eastAsia="仿宋_GB2312" w:cs="仿宋_GB2312"/>
          <w:kern w:val="2"/>
          <w:sz w:val="32"/>
          <w:szCs w:val="32"/>
          <w:lang w:val="en-US" w:eastAsia="zh-CN" w:bidi="ar-SA"/>
        </w:rPr>
        <w:t>执行本办法所需要的文书式样，由国家保密行政管理部门统一制定。国家保密行政管理部门没有制定式样，执法工作中需要的其他文书，省（自治区、直辖市）保密行政管理部门可以自行制定式样。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第六十三条 </w:t>
      </w:r>
      <w:r>
        <w:rPr>
          <w:rFonts w:hint="eastAsia" w:ascii="仿宋_GB2312" w:hAnsi="仿宋_GB2312" w:eastAsia="仿宋_GB2312" w:cs="仿宋_GB2312"/>
          <w:kern w:val="2"/>
          <w:sz w:val="32"/>
          <w:szCs w:val="32"/>
          <w:lang w:val="en-US" w:eastAsia="zh-CN" w:bidi="ar-SA"/>
        </w:rPr>
        <w:t>本办法由国家保密局负责解释。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第六十四条</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本办法自2018年1月1日起施行。国家保密局1992年11月20日印发的《泄密事件查处办法（试行）》同时废止。</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行楷简体">
    <w:panose1 w:val="02010601030101010101"/>
    <w:charset w:val="86"/>
    <w:family w:val="auto"/>
    <w:pitch w:val="default"/>
    <w:sig w:usb0="00000001" w:usb1="080E0000" w:usb2="00000000" w:usb3="00000000" w:csb0="00040000" w:csb1="00000000"/>
  </w:font>
  <w:font w:name="方正兰亭超细黑简体">
    <w:panose1 w:val="03000509000000000000"/>
    <w:charset w:val="86"/>
    <w:family w:val="auto"/>
    <w:pitch w:val="default"/>
    <w:sig w:usb0="A00002BF" w:usb1="184F6CFA" w:usb2="00000012"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A77445"/>
    <w:rsid w:val="21A92E1D"/>
    <w:rsid w:val="246D6C5B"/>
    <w:rsid w:val="2B620E9F"/>
    <w:rsid w:val="2BA77445"/>
    <w:rsid w:val="69800CBF"/>
    <w:rsid w:val="715D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2021-12-27T07:45:00Z</dcterms:created>
  <dc:creator>海瑞</dc:creator>
  <cp:lastModifiedBy>海瑞</cp:lastModifiedBy>
  <dcterms:modified xsi:type="dcterms:W3CDTF">2022-01-04T06:23:28Z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8BEB0ED06A394175BAB22192148062EF</vt:lpwstr>
  </property>
</Properties>
</file>