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313" w:beforeLines="100" w:after="313" w:afterLines="100" w:line="240" w:lineRule="auto"/>
        <w:jc w:val="center"/>
        <w:rPr>
          <w:rFonts w:hint="eastAsia" w:ascii="方正小标宋简体" w:hAnsi="方正小标宋简体" w:eastAsia="方正小标宋简体" w:cs="方正小标宋简体"/>
          <w:sz w:val="52"/>
          <w:szCs w:val="52"/>
          <w:shd w:val="clear"/>
        </w:rPr>
      </w:pPr>
      <w:r>
        <w:rPr>
          <w:rFonts w:hint="eastAsia" w:ascii="方正小标宋简体" w:hAnsi="方正小标宋简体" w:eastAsia="方正小标宋简体" w:cs="方正小标宋简体"/>
          <w:sz w:val="52"/>
          <w:szCs w:val="52"/>
          <w:shd w:val="clear"/>
        </w:rPr>
        <w:t>国家秘密载体印制资质管理办法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(2020年11月13日国家保密局局务会议通过，并经国家市场监督管理总局同意</w:t>
      </w:r>
      <w:bookmarkStart w:id="0" w:name="_GoBack"/>
      <w:bookmarkEnd w:id="0"/>
      <w:r>
        <w:rPr>
          <w:rFonts w:hint="eastAsia" w:ascii="仿宋_GB2312" w:hAnsi="仿宋_GB2312" w:eastAsia="仿宋_GB2312" w:cs="仿宋_GB2312"/>
          <w:kern w:val="2"/>
          <w:sz w:val="32"/>
          <w:szCs w:val="32"/>
          <w:lang w:val="en-US" w:eastAsia="zh-CN" w:bidi="ar-SA"/>
        </w:rPr>
        <w:t>2020年12月22日国家保密局、国家市场监督管理总局令2020年第2号公布　自2021年3月1日起施行)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3"/>
        <w:rPr>
          <w:rFonts w:hint="eastAsia" w:ascii="黑体" w:hAnsi="黑体" w:eastAsia="黑体" w:cs="黑体"/>
          <w:lang w:val="en-US" w:eastAsia="zh-CN"/>
        </w:rPr>
      </w:pPr>
      <w:r>
        <w:rPr>
          <w:rFonts w:hint="eastAsia" w:ascii="黑体" w:hAnsi="黑体" w:eastAsia="黑体" w:cs="黑体"/>
          <w:lang w:val="en-US" w:eastAsia="zh-CN"/>
        </w:rPr>
        <w:t>第一章 总 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第一条 </w:t>
      </w:r>
      <w:r>
        <w:rPr>
          <w:rFonts w:hint="eastAsia" w:ascii="仿宋_GB2312" w:hAnsi="仿宋_GB2312" w:eastAsia="仿宋_GB2312" w:cs="仿宋_GB2312"/>
          <w:kern w:val="2"/>
          <w:sz w:val="32"/>
          <w:szCs w:val="32"/>
          <w:lang w:val="en-US" w:eastAsia="zh-CN" w:bidi="ar-SA"/>
        </w:rPr>
        <w:t>为了加强国家秘密载体印制资质管理，确保国家秘密安全，根据《中华人民共和国保守国家秘密法》、《中华人民共和国行政许可法》、《中华人民共和国行政处罚法》、《中华人民共和国保守国家秘密法实施条例》等有关法律法规，制定本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第二条 </w:t>
      </w:r>
      <w:r>
        <w:rPr>
          <w:rFonts w:hint="eastAsia" w:ascii="仿宋_GB2312" w:hAnsi="仿宋_GB2312" w:eastAsia="仿宋_GB2312" w:cs="仿宋_GB2312"/>
          <w:kern w:val="2"/>
          <w:sz w:val="32"/>
          <w:szCs w:val="32"/>
          <w:lang w:val="en-US" w:eastAsia="zh-CN" w:bidi="ar-SA"/>
        </w:rPr>
        <w:t>本办法所称国家秘密载体印制（以下简称涉密印制），是指以印刷、复制等方式制作国家秘密载体的行为。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涉密印制资质是指保密行政管理部门许可企业事业单位从事国家秘密载体印制业务的法定资格。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第三条 </w:t>
      </w:r>
      <w:r>
        <w:rPr>
          <w:rFonts w:hint="eastAsia" w:ascii="仿宋_GB2312" w:hAnsi="仿宋_GB2312" w:eastAsia="仿宋_GB2312" w:cs="仿宋_GB2312"/>
          <w:kern w:val="2"/>
          <w:sz w:val="32"/>
          <w:szCs w:val="32"/>
          <w:lang w:val="en-US" w:eastAsia="zh-CN" w:bidi="ar-SA"/>
        </w:rPr>
        <w:t>涉密印制资质的申请、受理、审查、决定、使用和监督管理，适用本办法。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第四条 </w:t>
      </w:r>
      <w:r>
        <w:rPr>
          <w:rFonts w:hint="eastAsia" w:ascii="仿宋_GB2312" w:hAnsi="仿宋_GB2312" w:eastAsia="仿宋_GB2312" w:cs="仿宋_GB2312"/>
          <w:kern w:val="2"/>
          <w:sz w:val="32"/>
          <w:szCs w:val="32"/>
          <w:lang w:val="en-US" w:eastAsia="zh-CN" w:bidi="ar-SA"/>
        </w:rPr>
        <w:t>从事涉密印制业务的企业事业单位应当依照本办法，取得涉密印制资质。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国家机关和涉及国家秘密的单位（以下简称机关、单位）应当选择具有涉密印制资质的单位（以下简称资质单位）承接涉密印制业务。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第五条 </w:t>
      </w:r>
      <w:r>
        <w:rPr>
          <w:rFonts w:hint="eastAsia" w:ascii="仿宋_GB2312" w:hAnsi="仿宋_GB2312" w:eastAsia="仿宋_GB2312" w:cs="仿宋_GB2312"/>
          <w:kern w:val="2"/>
          <w:sz w:val="32"/>
          <w:szCs w:val="32"/>
          <w:lang w:val="en-US" w:eastAsia="zh-CN" w:bidi="ar-SA"/>
        </w:rPr>
        <w:t>涉密印制资质管理应当遵循依法管理、安全保密、科学发展、公平公正的原则。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第六条 </w:t>
      </w:r>
      <w:r>
        <w:rPr>
          <w:rFonts w:hint="eastAsia" w:ascii="仿宋_GB2312" w:hAnsi="仿宋_GB2312" w:eastAsia="仿宋_GB2312" w:cs="仿宋_GB2312"/>
          <w:kern w:val="2"/>
          <w:sz w:val="32"/>
          <w:szCs w:val="32"/>
          <w:lang w:val="en-US" w:eastAsia="zh-CN" w:bidi="ar-SA"/>
        </w:rPr>
        <w:t>国家保密行政管理部门主管全国涉密印制资质管理工作，省级保密行政管理部门主管本行政区域内涉密印制资质管理工作。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省级以上保密行政管理部门根据工作需要，可以委托下一级保密行政管理部门开展审查工作，或者组织机构协助开展工作。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第七条 </w:t>
      </w:r>
      <w:r>
        <w:rPr>
          <w:rFonts w:hint="eastAsia" w:ascii="仿宋_GB2312" w:hAnsi="仿宋_GB2312" w:eastAsia="仿宋_GB2312" w:cs="仿宋_GB2312"/>
          <w:kern w:val="2"/>
          <w:sz w:val="32"/>
          <w:szCs w:val="32"/>
          <w:lang w:val="en-US" w:eastAsia="zh-CN" w:bidi="ar-SA"/>
        </w:rPr>
        <w:t>省级以上保密行政管理部门应当指定专门机构承担保密资质管理日常工作。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第八条 </w:t>
      </w:r>
      <w:r>
        <w:rPr>
          <w:rFonts w:hint="eastAsia" w:ascii="仿宋_GB2312" w:hAnsi="仿宋_GB2312" w:eastAsia="仿宋_GB2312" w:cs="仿宋_GB2312"/>
          <w:kern w:val="2"/>
          <w:sz w:val="32"/>
          <w:szCs w:val="32"/>
          <w:lang w:val="en-US" w:eastAsia="zh-CN" w:bidi="ar-SA"/>
        </w:rPr>
        <w:t>省级以上保密行政管理部门建立保密资质审查专家库，组织开展入库审查、培训考核等工作。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第九条 </w:t>
      </w:r>
      <w:r>
        <w:rPr>
          <w:rFonts w:hint="eastAsia" w:ascii="仿宋_GB2312" w:hAnsi="仿宋_GB2312" w:eastAsia="仿宋_GB2312" w:cs="仿宋_GB2312"/>
          <w:kern w:val="2"/>
          <w:sz w:val="32"/>
          <w:szCs w:val="32"/>
          <w:lang w:val="en-US" w:eastAsia="zh-CN" w:bidi="ar-SA"/>
        </w:rPr>
        <w:t>实施涉密印制资质许可不收取任何费用，所需经费纳入同级财政预算。</w:t>
      </w:r>
    </w:p>
    <w:p>
      <w:pPr>
        <w:pStyle w:val="3"/>
        <w:rPr>
          <w:rFonts w:hint="eastAsia" w:ascii="黑体" w:hAnsi="黑体" w:eastAsia="黑体" w:cs="黑体"/>
          <w:lang w:val="en-US" w:eastAsia="zh-CN"/>
        </w:rPr>
      </w:pPr>
      <w:r>
        <w:rPr>
          <w:rFonts w:hint="eastAsia" w:ascii="黑体" w:hAnsi="黑体" w:eastAsia="黑体" w:cs="黑体"/>
          <w:lang w:val="en-US" w:eastAsia="zh-CN"/>
        </w:rPr>
        <w:t>第二章 等级与条件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第十条 </w:t>
      </w:r>
      <w:r>
        <w:rPr>
          <w:rFonts w:hint="eastAsia" w:ascii="仿宋_GB2312" w:hAnsi="仿宋_GB2312" w:eastAsia="仿宋_GB2312" w:cs="仿宋_GB2312"/>
          <w:kern w:val="2"/>
          <w:sz w:val="32"/>
          <w:szCs w:val="32"/>
          <w:lang w:val="en-US" w:eastAsia="zh-CN" w:bidi="ar-SA"/>
        </w:rPr>
        <w:t>涉密印制资质分为甲级和乙级两个等级。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甲级资质单位可以从事绝密级、机密级、秘密级涉密印制业务；乙级资质单位可以从事机密级、秘密级涉密印制业务。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第十一条 </w:t>
      </w:r>
      <w:r>
        <w:rPr>
          <w:rFonts w:hint="eastAsia" w:ascii="仿宋_GB2312" w:hAnsi="仿宋_GB2312" w:eastAsia="仿宋_GB2312" w:cs="仿宋_GB2312"/>
          <w:kern w:val="2"/>
          <w:sz w:val="32"/>
          <w:szCs w:val="32"/>
          <w:lang w:val="en-US" w:eastAsia="zh-CN" w:bidi="ar-SA"/>
        </w:rPr>
        <w:t>涉密印制资质包括涉密文件资料、国家统一考试试卷、涉密防伪票据证书、涉密光电磁介质、涉密档案数字化加工，以及国家保密行政管理部门许可的其他涉密印制业务。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资质单位应当在保密行政管理部门许可的业务种类范围内承接涉密印制业务。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第十二条 </w:t>
      </w:r>
      <w:r>
        <w:rPr>
          <w:rFonts w:hint="eastAsia" w:ascii="仿宋_GB2312" w:hAnsi="仿宋_GB2312" w:eastAsia="仿宋_GB2312" w:cs="仿宋_GB2312"/>
          <w:kern w:val="2"/>
          <w:sz w:val="32"/>
          <w:szCs w:val="32"/>
          <w:lang w:val="en-US" w:eastAsia="zh-CN" w:bidi="ar-SA"/>
        </w:rPr>
        <w:t>申请单位应当具备以下基本条件：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（一）在中华人民共和国境内注册的法人，从事印制业务三年以上，甲级资质申请单位还应当具备相应乙级资质三年以上；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（二）无犯罪记录且近三年内未被吊销保密资质（资格），法定代表人、主要负责人、实际控制人未被列入失信人员名单；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法定代表人、主要负责人、实际控制人、董（监）事会人员、高级管理人员以及从事涉密印制业务人员具有中华人民共和国国籍，无境外永久居留权或者长期居留许可，与境外人员无婚姻关系，国家另有规定的除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（四）具有从事涉密印制业务的专业能力；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（五）法律、行政法规和国家保密行政管理部门规定的其他条件。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第十三条 </w:t>
      </w:r>
      <w:r>
        <w:rPr>
          <w:rFonts w:hint="eastAsia" w:ascii="仿宋_GB2312" w:hAnsi="仿宋_GB2312" w:eastAsia="仿宋_GB2312" w:cs="仿宋_GB2312"/>
          <w:kern w:val="2"/>
          <w:sz w:val="32"/>
          <w:szCs w:val="32"/>
          <w:lang w:val="en-US" w:eastAsia="zh-CN" w:bidi="ar-SA"/>
        </w:rPr>
        <w:t>申请单位应当具备以下保密条件：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（一）有专门机构或者人员负责保密工作；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（二）保密制度完善；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（三）从事涉密印制业务的人员经过保密教育培训，具备必要的保密知识和技能；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（四）用于涉密印制业务的场所、设施、设备符合国家保密规定和标准；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（五）有专门的保密工作经费；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（六）法律、行政法规和国家保密行政管理部门规定的其他保密条件。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第十四条 </w:t>
      </w:r>
      <w:r>
        <w:rPr>
          <w:rFonts w:hint="eastAsia" w:ascii="仿宋_GB2312" w:hAnsi="仿宋_GB2312" w:eastAsia="仿宋_GB2312" w:cs="仿宋_GB2312"/>
          <w:kern w:val="2"/>
          <w:sz w:val="32"/>
          <w:szCs w:val="32"/>
          <w:lang w:val="en-US" w:eastAsia="zh-CN" w:bidi="ar-SA"/>
        </w:rPr>
        <w:t>申请涉密文件资料、涉密光电磁介质、涉密档案数字化加工资质的单位不得有外国投资者投资。在新三板挂牌的企业申请资质以及资质有效期内的，还应当符合以下条件：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（一）参与挂牌交易的股份比例不高于总股本的30%；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（二）实际控制人在申请期间及资质有效期内保持控制地位不变。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第十五条 </w:t>
      </w:r>
      <w:r>
        <w:rPr>
          <w:rFonts w:hint="eastAsia" w:ascii="仿宋_GB2312" w:hAnsi="仿宋_GB2312" w:eastAsia="仿宋_GB2312" w:cs="仿宋_GB2312"/>
          <w:kern w:val="2"/>
          <w:sz w:val="32"/>
          <w:szCs w:val="32"/>
          <w:lang w:val="en-US" w:eastAsia="zh-CN" w:bidi="ar-SA"/>
        </w:rPr>
        <w:t>申请国家统一考试试卷、涉密防伪票据证书资质的单位不得由外国投资者控股。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第十六条 </w:t>
      </w:r>
      <w:r>
        <w:rPr>
          <w:rFonts w:hint="eastAsia" w:ascii="仿宋_GB2312" w:hAnsi="仿宋_GB2312" w:eastAsia="仿宋_GB2312" w:cs="仿宋_GB2312"/>
          <w:kern w:val="2"/>
          <w:sz w:val="32"/>
          <w:szCs w:val="32"/>
          <w:lang w:val="en-US" w:eastAsia="zh-CN" w:bidi="ar-SA"/>
        </w:rPr>
        <w:t>申请单位应当建立完善的内部管理和信息披露制度，未经国务院有关主管部门或者省级人民政府有关主管部门批准，外国投资者不得接触、知悉国家秘密信息。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第十七条 </w:t>
      </w:r>
      <w:r>
        <w:rPr>
          <w:rFonts w:hint="eastAsia" w:ascii="仿宋_GB2312" w:hAnsi="仿宋_GB2312" w:eastAsia="仿宋_GB2312" w:cs="仿宋_GB2312"/>
          <w:kern w:val="2"/>
          <w:sz w:val="32"/>
          <w:szCs w:val="32"/>
          <w:lang w:val="en-US" w:eastAsia="zh-CN" w:bidi="ar-SA"/>
        </w:rPr>
        <w:t>申请单位申请不同等级和业务种类的涉密印制资质，应当符合涉密印制资质具体条件的要求。</w:t>
      </w:r>
    </w:p>
    <w:p>
      <w:pPr>
        <w:pStyle w:val="3"/>
        <w:rPr>
          <w:rFonts w:hint="eastAsia" w:ascii="黑体" w:hAnsi="黑体" w:eastAsia="黑体" w:cs="黑体"/>
          <w:lang w:val="en-US" w:eastAsia="zh-CN"/>
        </w:rPr>
      </w:pPr>
      <w:r>
        <w:rPr>
          <w:rFonts w:hint="eastAsia" w:ascii="黑体" w:hAnsi="黑体" w:eastAsia="黑体" w:cs="黑体"/>
          <w:lang w:val="en-US" w:eastAsia="zh-CN"/>
        </w:rPr>
        <w:t>第三章 申请、受理、审查与决定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第十八条 </w:t>
      </w:r>
      <w:r>
        <w:rPr>
          <w:rFonts w:hint="eastAsia" w:ascii="仿宋_GB2312" w:hAnsi="仿宋_GB2312" w:eastAsia="仿宋_GB2312" w:cs="仿宋_GB2312"/>
          <w:kern w:val="2"/>
          <w:sz w:val="32"/>
          <w:szCs w:val="32"/>
          <w:lang w:val="en-US" w:eastAsia="zh-CN" w:bidi="ar-SA"/>
        </w:rPr>
        <w:t>申请甲级资质的，应当向国家保密行政管理部门提出申请；申请乙级资质的，应当向注册地的省级保密行政管理部门提出申请。申请单位应当提交以下材料：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（一）《国家秘密载体印制资质申请书》（以下简称申请书）；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（二）企业营业执照或者事业单位法人证书；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（三）在登记机关备案的章程；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（四）从事印刷、复制等经营活动的许可证明；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（五）法定代表人、主要负责人、实际控制人、董（监）事会人员、高级管理人员以及从事涉密印制业务的其他人员情况；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（六）资本结构和股权情况；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（七）上一年度企业年度报告；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（八）生产经营和办公场所的产权证书或者租赁合同；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（九）近三年印制业务合同清单；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（十）涉密印制业务设备、场所和保密设施、设备情况；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（十一）基本管理制度、保密制度以及保密体系运行情况。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申请书及相关材料不得涉及国家秘密，申请单位应当对申请材料的真实性和完整性负责。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第十九条 </w:t>
      </w:r>
      <w:r>
        <w:rPr>
          <w:rFonts w:hint="eastAsia" w:ascii="仿宋_GB2312" w:hAnsi="仿宋_GB2312" w:eastAsia="仿宋_GB2312" w:cs="仿宋_GB2312"/>
          <w:kern w:val="2"/>
          <w:sz w:val="32"/>
          <w:szCs w:val="32"/>
          <w:lang w:val="en-US" w:eastAsia="zh-CN" w:bidi="ar-SA"/>
        </w:rPr>
        <w:t>保密行政管理部门收到申请材料后，应当在五日内完成审查。申请材料齐全且符合法定形式的，应当受理并发出受理通知书；申请材料不齐全或者不符合法定形式的，应当一次告知申请单位十五日内补正材料；逾期未告知申请单位补正的，自收到申请材料之日起即为受理。申请单位十五日内不予补正的，视为放弃本次行政许可申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第二十条 </w:t>
      </w:r>
      <w:r>
        <w:rPr>
          <w:rFonts w:hint="eastAsia" w:ascii="仿宋_GB2312" w:hAnsi="仿宋_GB2312" w:eastAsia="仿宋_GB2312" w:cs="仿宋_GB2312"/>
          <w:kern w:val="2"/>
          <w:sz w:val="32"/>
          <w:szCs w:val="32"/>
          <w:lang w:val="en-US" w:eastAsia="zh-CN" w:bidi="ar-SA"/>
        </w:rPr>
        <w:t>资质审查分为书面审查、现场审查。确有需要的，可以组织专家开展评审。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第二十一条 </w:t>
      </w:r>
      <w:r>
        <w:rPr>
          <w:rFonts w:hint="eastAsia" w:ascii="仿宋_GB2312" w:hAnsi="仿宋_GB2312" w:eastAsia="仿宋_GB2312" w:cs="仿宋_GB2312"/>
          <w:kern w:val="2"/>
          <w:sz w:val="32"/>
          <w:szCs w:val="32"/>
          <w:lang w:val="en-US" w:eastAsia="zh-CN" w:bidi="ar-SA"/>
        </w:rPr>
        <w:t>对作出受理决定的，保密行政管理部门应当对提交的申请材料进行书面审查。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第二十二条 </w:t>
      </w:r>
      <w:r>
        <w:rPr>
          <w:rFonts w:hint="eastAsia" w:ascii="仿宋_GB2312" w:hAnsi="仿宋_GB2312" w:eastAsia="仿宋_GB2312" w:cs="仿宋_GB2312"/>
          <w:kern w:val="2"/>
          <w:sz w:val="32"/>
          <w:szCs w:val="32"/>
          <w:lang w:val="en-US" w:eastAsia="zh-CN" w:bidi="ar-SA"/>
        </w:rPr>
        <w:t>对书面审查合格的单位，保密行政管理部门应当指派两名以上工作人员，并可以结合工作实际指派一名以上审查专家，依据涉密印制资质审查细则和评分标准，对保密制度、保密工作机构、保密监督管理、涉密人员管理、保密技术防护以及从事涉密印制业务的专业能力等情况进行现场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涉密印制资质审查细则和评分标准由国家保密行政管理部门另行规定。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第二十三条 </w:t>
      </w:r>
      <w:r>
        <w:rPr>
          <w:rFonts w:hint="eastAsia" w:ascii="仿宋_GB2312" w:hAnsi="仿宋_GB2312" w:eastAsia="仿宋_GB2312" w:cs="仿宋_GB2312"/>
          <w:kern w:val="2"/>
          <w:sz w:val="32"/>
          <w:szCs w:val="32"/>
          <w:lang w:val="en-US" w:eastAsia="zh-CN" w:bidi="ar-SA"/>
        </w:rPr>
        <w:t>现场审查应当按照以下程序进行：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（一）提前五日以传真、电子邮件等形式书面通知申请单位现场审查时间；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（二）听取申请单位情况汇报和对有关事项的说明；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（三）审查有关材料；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（四）与主要负责人、保密工作负责人及有关人员谈话了解情况；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（五）组织涉密人员进行保密知识测试；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（六）对涉密场所、涉密设备等进行实地查看；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（七）汇总现场审查情况，形成现场审查报告；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（八）通报审查情况，申请单位法定代表人或者主要负责人在现场审查报告上签字确认。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第二十四条 </w:t>
      </w:r>
      <w:r>
        <w:rPr>
          <w:rFonts w:hint="eastAsia" w:ascii="仿宋_GB2312" w:hAnsi="仿宋_GB2312" w:eastAsia="仿宋_GB2312" w:cs="仿宋_GB2312"/>
          <w:kern w:val="2"/>
          <w:sz w:val="32"/>
          <w:szCs w:val="32"/>
          <w:lang w:val="en-US" w:eastAsia="zh-CN" w:bidi="ar-SA"/>
        </w:rPr>
        <w:t>申请单位具有下列情形之一的，保密行政管理部门应当终止审查：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（一）隐瞒有关情况或者提供虚假材料的；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（二）采取贿赂、请托等不正当手段，影响审查工作公平公正进行的；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（三）无正当理由拒绝按通知时间接受现场审查的；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（四）现场审查中发现不符合评分标准基本项的；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（五）其他违反保密法律法规的行为。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第二十五条 </w:t>
      </w:r>
      <w:r>
        <w:rPr>
          <w:rFonts w:hint="eastAsia" w:ascii="仿宋_GB2312" w:hAnsi="仿宋_GB2312" w:eastAsia="仿宋_GB2312" w:cs="仿宋_GB2312"/>
          <w:kern w:val="2"/>
          <w:sz w:val="32"/>
          <w:szCs w:val="32"/>
          <w:lang w:val="en-US" w:eastAsia="zh-CN" w:bidi="ar-SA"/>
        </w:rPr>
        <w:t>申请单位书面审查、现场审查合格的，保密行政管理部门应当准予行政许可。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申请单位具有下列情形之一的，保密行政管理部门应当作出不予行政许可的书面决定，说明理由并告知申请单位相关权利。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（一）书面审查不合格的；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（二）现场审查不合格的；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（三）终止审查的；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（四）法律、行政法规规定的不予行政许可的其他情形。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第二十六条 </w:t>
      </w:r>
      <w:r>
        <w:rPr>
          <w:rFonts w:hint="eastAsia" w:ascii="仿宋_GB2312" w:hAnsi="仿宋_GB2312" w:eastAsia="仿宋_GB2312" w:cs="仿宋_GB2312"/>
          <w:kern w:val="2"/>
          <w:sz w:val="32"/>
          <w:szCs w:val="32"/>
          <w:lang w:val="en-US" w:eastAsia="zh-CN" w:bidi="ar-SA"/>
        </w:rPr>
        <w:t>保密行政管理部门应当自受理申请之日起二十日内，对申请单位作出准予行政许可或者不予行政许可的决定。二十日内不能作出决定的，经本行政机关负责人批准，可以延长十日，并应当将延长期限的理由告知申请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保密行政管理部门组织开展专家评审、鉴定所需时间不计入行政许可期限。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第二十七条 </w:t>
      </w:r>
      <w:r>
        <w:rPr>
          <w:rFonts w:hint="eastAsia" w:ascii="仿宋_GB2312" w:hAnsi="仿宋_GB2312" w:eastAsia="仿宋_GB2312" w:cs="仿宋_GB2312"/>
          <w:kern w:val="2"/>
          <w:sz w:val="32"/>
          <w:szCs w:val="32"/>
          <w:lang w:val="en-US" w:eastAsia="zh-CN" w:bidi="ar-SA"/>
        </w:rPr>
        <w:t>保密行政管理部门作出准予行政许可的决定的，自作出决定之日起十日内向申请单位颁发《国家秘密载体印制资质证书》（以下简称《资质证书》）。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第二十八条 </w:t>
      </w:r>
      <w:r>
        <w:rPr>
          <w:rFonts w:hint="eastAsia" w:ascii="仿宋_GB2312" w:hAnsi="仿宋_GB2312" w:eastAsia="仿宋_GB2312" w:cs="仿宋_GB2312"/>
          <w:kern w:val="2"/>
          <w:sz w:val="32"/>
          <w:szCs w:val="32"/>
          <w:lang w:val="en-US" w:eastAsia="zh-CN" w:bidi="ar-SA"/>
        </w:rPr>
        <w:t>《资质证书》有效期为五年，分为正本和副本，正本和副本具有同等法律效力。样式由国家保密行政管理部门统一制作，主要包括以下内容：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（一）单位名称；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（二）法定代表人；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（三）注册地址；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（四）证书编号；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（五）资质等级；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（六）业务种类；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（七）发证机关；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（八）有效期和发证日期。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第二十九条 </w:t>
      </w:r>
      <w:r>
        <w:rPr>
          <w:rFonts w:hint="eastAsia" w:ascii="仿宋_GB2312" w:hAnsi="仿宋_GB2312" w:eastAsia="仿宋_GB2312" w:cs="仿宋_GB2312"/>
          <w:kern w:val="2"/>
          <w:sz w:val="32"/>
          <w:szCs w:val="32"/>
          <w:lang w:val="en-US" w:eastAsia="zh-CN" w:bidi="ar-SA"/>
        </w:rPr>
        <w:t>《资质证书》有效期满，需要继续从事涉密印制业务的，应当在有效期届满三个月前向保密行政管理部门提出延续申请，保密行政管理部门应当按照本办法有关规定开展审查，申请单位未按规定期限提出延续申请的，视为重新申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有效期届满且未准予延续前，不得签订新的涉密印制业务合同。对于已经签订合同但未完成的涉密业务，在确保安全保密的条件下可以继续完成。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第三十条 </w:t>
      </w:r>
      <w:r>
        <w:rPr>
          <w:rFonts w:hint="eastAsia" w:ascii="仿宋_GB2312" w:hAnsi="仿宋_GB2312" w:eastAsia="仿宋_GB2312" w:cs="仿宋_GB2312"/>
          <w:kern w:val="2"/>
          <w:sz w:val="32"/>
          <w:szCs w:val="32"/>
          <w:lang w:val="en-US" w:eastAsia="zh-CN" w:bidi="ar-SA"/>
        </w:rPr>
        <w:t>省级保密行政管理部门应当将许可的乙级资质单位报国家保密行政管理部门备案。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准予行政许可和注销、吊销、撤销以及暂停资质的决定，由作出决定的保密行政管理部门在一定范围内予以发布。</w:t>
      </w:r>
    </w:p>
    <w:p>
      <w:pPr>
        <w:pStyle w:val="3"/>
        <w:rPr>
          <w:rFonts w:hint="eastAsia" w:ascii="黑体" w:hAnsi="黑体" w:eastAsia="黑体" w:cs="黑体"/>
          <w:lang w:val="en-US" w:eastAsia="zh-CN"/>
        </w:rPr>
      </w:pPr>
      <w:r>
        <w:rPr>
          <w:rFonts w:hint="eastAsia" w:ascii="黑体" w:hAnsi="黑体" w:eastAsia="黑体" w:cs="黑体"/>
          <w:lang w:val="en-US" w:eastAsia="zh-CN"/>
        </w:rPr>
        <w:t>第四章 监督与管理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第三十一条 </w:t>
      </w:r>
      <w:r>
        <w:rPr>
          <w:rFonts w:hint="eastAsia" w:ascii="仿宋_GB2312" w:hAnsi="仿宋_GB2312" w:eastAsia="仿宋_GB2312" w:cs="仿宋_GB2312"/>
          <w:kern w:val="2"/>
          <w:sz w:val="32"/>
          <w:szCs w:val="32"/>
          <w:lang w:val="en-US" w:eastAsia="zh-CN" w:bidi="ar-SA"/>
        </w:rPr>
        <w:t>省级以上保密行政管理部门应当加强对下一级保密行政管理部门以及协助开展审查工作的专门机构的监督检查，及时纠正资质管理中的违法违规行为。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第三十二条 </w:t>
      </w:r>
      <w:r>
        <w:rPr>
          <w:rFonts w:hint="eastAsia" w:ascii="仿宋_GB2312" w:hAnsi="仿宋_GB2312" w:eastAsia="仿宋_GB2312" w:cs="仿宋_GB2312"/>
          <w:kern w:val="2"/>
          <w:sz w:val="32"/>
          <w:szCs w:val="32"/>
          <w:lang w:val="en-US" w:eastAsia="zh-CN" w:bidi="ar-SA"/>
        </w:rPr>
        <w:t>保密行政管理部门应当开展“双随机”抽查、飞行检查等形式的保密检查，对资质单位从事涉密印制业务和保密管理情况进行监督。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第三十三条 </w:t>
      </w:r>
      <w:r>
        <w:rPr>
          <w:rFonts w:hint="eastAsia" w:ascii="仿宋_GB2312" w:hAnsi="仿宋_GB2312" w:eastAsia="仿宋_GB2312" w:cs="仿宋_GB2312"/>
          <w:kern w:val="2"/>
          <w:sz w:val="32"/>
          <w:szCs w:val="32"/>
          <w:lang w:val="en-US" w:eastAsia="zh-CN" w:bidi="ar-SA"/>
        </w:rPr>
        <w:t>机关、单位委托资质单位印制国家秘密载体，应当查验其《资质证书》，出具委托证明，签订保密协议，提出保密要求，督促落实保密措施。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资质单位应当查验、收取委托方的委托证明，并进行登记。没有委托证明的，资质单位不得承接。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第三十四条 </w:t>
      </w:r>
      <w:r>
        <w:rPr>
          <w:rFonts w:hint="eastAsia" w:ascii="仿宋_GB2312" w:hAnsi="仿宋_GB2312" w:eastAsia="仿宋_GB2312" w:cs="仿宋_GB2312"/>
          <w:kern w:val="2"/>
          <w:sz w:val="32"/>
          <w:szCs w:val="32"/>
          <w:lang w:val="en-US" w:eastAsia="zh-CN" w:bidi="ar-SA"/>
        </w:rPr>
        <w:t>资质单位与其他单位合作开展涉密印制业务的，合作单位应当具有相应的涉密印制资质且取得委托方书面同意。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资质单位不得将涉密印制业务分包或者转包给无相应涉密资质的单位。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第三十五条 </w:t>
      </w:r>
      <w:r>
        <w:rPr>
          <w:rFonts w:hint="eastAsia" w:ascii="仿宋_GB2312" w:hAnsi="仿宋_GB2312" w:eastAsia="仿宋_GB2312" w:cs="仿宋_GB2312"/>
          <w:kern w:val="2"/>
          <w:sz w:val="32"/>
          <w:szCs w:val="32"/>
          <w:lang w:val="en-US" w:eastAsia="zh-CN" w:bidi="ar-SA"/>
        </w:rPr>
        <w:t>乙级资质单位拟在注册地的省级行政区域外承接涉密印制业务的，应当向业务所在地的省级保密行政管理部门备案，接受保密监督管理。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第三十六条 </w:t>
      </w:r>
      <w:r>
        <w:rPr>
          <w:rFonts w:hint="eastAsia" w:ascii="仿宋_GB2312" w:hAnsi="仿宋_GB2312" w:eastAsia="仿宋_GB2312" w:cs="仿宋_GB2312"/>
          <w:kern w:val="2"/>
          <w:sz w:val="32"/>
          <w:szCs w:val="32"/>
          <w:lang w:val="en-US" w:eastAsia="zh-CN" w:bidi="ar-SA"/>
        </w:rPr>
        <w:t>资质单位实行年度自检制度，应当于每年3月31日前向作出准予行政许可决定的保密行政管理部门报送上一年度自检报告。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第三十七条 </w:t>
      </w:r>
      <w:r>
        <w:rPr>
          <w:rFonts w:hint="eastAsia" w:ascii="仿宋_GB2312" w:hAnsi="仿宋_GB2312" w:eastAsia="仿宋_GB2312" w:cs="仿宋_GB2312"/>
          <w:kern w:val="2"/>
          <w:sz w:val="32"/>
          <w:szCs w:val="32"/>
          <w:lang w:val="en-US" w:eastAsia="zh-CN" w:bidi="ar-SA"/>
        </w:rPr>
        <w:t>资质单位下列事项发生变更的，应当在变更前向保密行政管理部门书面报告：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（一）注册资本或者股权结构；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（二）控股股东或者实际控制人；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（三）单位性质或者隶属关系；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（四）用于涉密印制业务的场所。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保密行政管理部门应当对资质单位变更事项进行书面审查。通过审查的，资质单位应当按照审定事项实施变更，并在变更完成后十日内提交情况报告。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对影响或者可能影响国家安全的外商投资，应当按照外商投资安全审查制度进行安全审查。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资质单位发生控股股东或者实际控制人、单位性质或者隶属关系、用于涉密印制业务的场所等事项变更的，保密行政管理部门应当组织现场审查。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第三十八条 </w:t>
      </w:r>
      <w:r>
        <w:rPr>
          <w:rFonts w:hint="eastAsia" w:ascii="仿宋_GB2312" w:hAnsi="仿宋_GB2312" w:eastAsia="仿宋_GB2312" w:cs="仿宋_GB2312"/>
          <w:kern w:val="2"/>
          <w:sz w:val="32"/>
          <w:szCs w:val="32"/>
          <w:lang w:val="en-US" w:eastAsia="zh-CN" w:bidi="ar-SA"/>
        </w:rPr>
        <w:t>资质单位下列事项发生变更的，应当在变更后十日内向保密行政管理部门书面报告：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（一）单位名称；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（二）注册地址或者经营地址；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（三）经营范围；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（四）法定代表人、董（监）事会人员或者高级管理人员。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资质单位变更完成需换发《资质证书》的，由保密行政管理部门审核后重新颁发。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第三十九条 </w:t>
      </w:r>
      <w:r>
        <w:rPr>
          <w:rFonts w:hint="eastAsia" w:ascii="仿宋_GB2312" w:hAnsi="仿宋_GB2312" w:eastAsia="仿宋_GB2312" w:cs="仿宋_GB2312"/>
          <w:kern w:val="2"/>
          <w:sz w:val="32"/>
          <w:szCs w:val="32"/>
          <w:lang w:val="en-US" w:eastAsia="zh-CN" w:bidi="ar-SA"/>
        </w:rPr>
        <w:t>保密行政管理部门在现场审查、保密检查过程中，发现申请单位或者资质单位存在涉嫌泄露国家秘密的案件线索，应当根据工作需要，按照泄密案件管辖权限，经保密行政管理部门负责人批准，由具备执法资格的人员对有关设施、设备、载体等采取登记保存措施，依法开展调查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密行政管理部门调查结束后，认定申请单位或者资质单位存在违反保密法律法规事实的，违法行为发生地的保密行政管理部门应当按照本办法作出处理，并将违法事实、处理结果抄告受理申请或者准予行政许可的保密行政管理部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第四十条 </w:t>
      </w:r>
      <w:r>
        <w:rPr>
          <w:rFonts w:hint="eastAsia" w:ascii="仿宋_GB2312" w:hAnsi="仿宋_GB2312" w:eastAsia="仿宋_GB2312" w:cs="仿宋_GB2312"/>
          <w:kern w:val="2"/>
          <w:sz w:val="32"/>
          <w:szCs w:val="32"/>
          <w:lang w:val="en-US" w:eastAsia="zh-CN" w:bidi="ar-SA"/>
        </w:rPr>
        <w:t>有下列情形之一的，作出准予行政许可决定的保密行政管理部门或者其上级保密行政管理部门，依据职权可以撤销行政许可：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（一）保密行政管理部门滥用职权、玩忽职守作出准予行政许可决定的；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（二）超越法定职权作出准予行政许可决定的；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（三）违反法定程序作出准予行政许可决定的；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（四）对不具备申请资格或者不符合法定条件的申请单位准予行政许可的；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（五）依法可以撤销行政许可的其他情形。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资质单位采取欺骗、贿赂等不正当手段取得资质的，保密行政管理部门应当撤销其资质，停止其涉密业务。自撤销之日起，三年内不得再次申请。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第四十一条 </w:t>
      </w:r>
      <w:r>
        <w:rPr>
          <w:rFonts w:hint="eastAsia" w:ascii="仿宋_GB2312" w:hAnsi="仿宋_GB2312" w:eastAsia="仿宋_GB2312" w:cs="仿宋_GB2312"/>
          <w:kern w:val="2"/>
          <w:sz w:val="32"/>
          <w:szCs w:val="32"/>
          <w:lang w:val="en-US" w:eastAsia="zh-CN" w:bidi="ar-SA"/>
        </w:rPr>
        <w:t>资质单位具有下列情形之一的，作出准予行政许可决定的保密行政管理部门应当注销其资质：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（一）《资质证书》有效期届满未延续的；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（二）法人资格依法终止的；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（三）主动申请注销资质的；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（四）行政许可依法被撤销、撤回，或者行政许可证件依法被吊销的；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（五）因不可抗力导致行政许可事项无法实施的；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（六）法律、行政法规规定的应当注销资质的其他情形。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第四十二条 </w:t>
      </w:r>
      <w:r>
        <w:rPr>
          <w:rFonts w:hint="eastAsia" w:ascii="仿宋_GB2312" w:hAnsi="仿宋_GB2312" w:eastAsia="仿宋_GB2312" w:cs="仿宋_GB2312"/>
          <w:kern w:val="2"/>
          <w:sz w:val="32"/>
          <w:szCs w:val="32"/>
          <w:lang w:val="en-US" w:eastAsia="zh-CN" w:bidi="ar-SA"/>
        </w:rPr>
        <w:t>申请单位或者资质单位对保密行政管理部门作出的决定不服的，可以依法申请行政复议或者提起行政诉讼。</w:t>
      </w:r>
    </w:p>
    <w:p>
      <w:pPr>
        <w:pStyle w:val="3"/>
        <w:rPr>
          <w:rFonts w:hint="eastAsia" w:ascii="黑体" w:hAnsi="黑体" w:eastAsia="黑体" w:cs="黑体"/>
          <w:lang w:val="en-US" w:eastAsia="zh-CN"/>
        </w:rPr>
      </w:pPr>
      <w:r>
        <w:rPr>
          <w:rFonts w:hint="eastAsia" w:ascii="黑体" w:hAnsi="黑体" w:eastAsia="黑体" w:cs="黑体"/>
          <w:lang w:val="en-US" w:eastAsia="zh-CN"/>
        </w:rPr>
        <w:t>第五章 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第四十三条 </w:t>
      </w:r>
      <w:r>
        <w:rPr>
          <w:rFonts w:hint="eastAsia" w:ascii="仿宋_GB2312" w:hAnsi="仿宋_GB2312" w:eastAsia="仿宋_GB2312" w:cs="仿宋_GB2312"/>
          <w:kern w:val="2"/>
          <w:sz w:val="32"/>
          <w:szCs w:val="32"/>
          <w:lang w:val="en-US" w:eastAsia="zh-CN" w:bidi="ar-SA"/>
        </w:rPr>
        <w:t>资质单位违反本办法的，依照本办法有关规定处理；构成犯罪的，依法追究刑事责任。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第四十四条 </w:t>
      </w:r>
      <w:r>
        <w:rPr>
          <w:rFonts w:hint="eastAsia" w:ascii="仿宋_GB2312" w:hAnsi="仿宋_GB2312" w:eastAsia="仿宋_GB2312" w:cs="仿宋_GB2312"/>
          <w:kern w:val="2"/>
          <w:sz w:val="32"/>
          <w:szCs w:val="32"/>
          <w:lang w:val="en-US" w:eastAsia="zh-CN" w:bidi="ar-SA"/>
        </w:rPr>
        <w:t>资质单位具有下列情形之一的，保密行政管理部门应当责令其在二十日内完成整改，逾期不改或者整改后仍不符合要求的，给予六个月以上十二个月以下暂停资质的处罚：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（一）未经委托方书面同意，擅自与其他涉密印制资质单位合作开展涉密印制业务的；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（二）超出行政许可的业务种类范围承接涉密印制业务的；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（三）发生需要报告的事项，未及时报告的；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（四）未按本办法提交年度自检报告的；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（五）不符合其他保密管理规定，存在泄密隐患的。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第四十五条 </w:t>
      </w:r>
      <w:r>
        <w:rPr>
          <w:rFonts w:hint="eastAsia" w:ascii="仿宋_GB2312" w:hAnsi="仿宋_GB2312" w:eastAsia="仿宋_GB2312" w:cs="仿宋_GB2312"/>
          <w:kern w:val="2"/>
          <w:sz w:val="32"/>
          <w:szCs w:val="32"/>
          <w:lang w:val="en-US" w:eastAsia="zh-CN" w:bidi="ar-SA"/>
        </w:rPr>
        <w:t>资质单位不再符合申请条件，或者具有下列情形之一的，保密行政管理部门应当吊销其资质，停止其涉密业务：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（一）涂改、出卖、出租、出借《资质证书》，或者以其他方式伪造、非法转让《资质证书》的；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（二）将涉密印制业务分包或者转包给无相应涉密资质单位的；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（三）发现国家秘密已经泄露或者可能泄露，未按法定时限报告的；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（四）拒绝接受保密检查的；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（五）资质暂停期间，承接新的涉密印制业务的；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（六）资质暂停期满，仍不符合保密管理规定的；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（七）发生泄密案件的；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（八）其他违反保密法律法规的行为。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第四十六条 </w:t>
      </w:r>
      <w:r>
        <w:rPr>
          <w:rFonts w:hint="eastAsia" w:ascii="仿宋_GB2312" w:hAnsi="仿宋_GB2312" w:eastAsia="仿宋_GB2312" w:cs="仿宋_GB2312"/>
          <w:kern w:val="2"/>
          <w:sz w:val="32"/>
          <w:szCs w:val="32"/>
          <w:lang w:val="en-US" w:eastAsia="zh-CN" w:bidi="ar-SA"/>
        </w:rPr>
        <w:t>申请单位隐瞒有关情况或者提供虚假材料的，保密行政管理部门应当作出不予受理或者不予行政许可的决定。自不予受理或者不予许可之日起，一年内不得再次申请。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第四十七条 </w:t>
      </w:r>
      <w:r>
        <w:rPr>
          <w:rFonts w:hint="eastAsia" w:ascii="仿宋_GB2312" w:hAnsi="仿宋_GB2312" w:eastAsia="仿宋_GB2312" w:cs="仿宋_GB2312"/>
          <w:kern w:val="2"/>
          <w:sz w:val="32"/>
          <w:szCs w:val="32"/>
          <w:lang w:val="en-US" w:eastAsia="zh-CN" w:bidi="ar-SA"/>
        </w:rPr>
        <w:t>未经保密行政管理部门许可的单位从事涉密印制业务的，由保密行政管理部门责令停止违法行为，非法获取、持有的国家秘密载体，应当予以收缴；有违法所得的，由市场监督管理部门没收违法所得；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第四十八条 </w:t>
      </w:r>
      <w:r>
        <w:rPr>
          <w:rFonts w:hint="eastAsia" w:ascii="仿宋_GB2312" w:hAnsi="仿宋_GB2312" w:eastAsia="仿宋_GB2312" w:cs="仿宋_GB2312"/>
          <w:kern w:val="2"/>
          <w:sz w:val="32"/>
          <w:szCs w:val="32"/>
          <w:lang w:val="en-US" w:eastAsia="zh-CN" w:bidi="ar-SA"/>
        </w:rPr>
        <w:t>机关、单位委托未经保密行政管理部门许可的单位从事涉密印制业务的，应当由有关机关、单位对直接负责的主管人员和其他直接责任人员依法给予处分；构成犯罪的，依法追究刑事责任。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第四十九条 </w:t>
      </w:r>
      <w:r>
        <w:rPr>
          <w:rFonts w:hint="eastAsia" w:ascii="仿宋_GB2312" w:hAnsi="仿宋_GB2312" w:eastAsia="仿宋_GB2312" w:cs="仿宋_GB2312"/>
          <w:kern w:val="2"/>
          <w:sz w:val="32"/>
          <w:szCs w:val="32"/>
          <w:lang w:val="en-US" w:eastAsia="zh-CN" w:bidi="ar-SA"/>
        </w:rPr>
        <w:t>保密行政管理部门及其工作人员未依法履行职责，或者滥用职权、玩忽职守、徇私舞弊的，对直接负责的主管人员和其他直接责任人员依法给予政务处分；构成犯罪的，依法追究刑事责任。</w:t>
      </w:r>
    </w:p>
    <w:p>
      <w:pPr>
        <w:pStyle w:val="3"/>
        <w:rPr>
          <w:rFonts w:hint="eastAsia" w:ascii="黑体" w:hAnsi="黑体" w:eastAsia="黑体" w:cs="黑体"/>
          <w:lang w:val="en-US" w:eastAsia="zh-CN"/>
        </w:rPr>
      </w:pPr>
      <w:r>
        <w:rPr>
          <w:rFonts w:hint="eastAsia" w:ascii="黑体" w:hAnsi="黑体" w:eastAsia="黑体" w:cs="黑体"/>
          <w:lang w:val="en-US" w:eastAsia="zh-CN"/>
        </w:rPr>
        <w:t>第六章 附 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第五十条 </w:t>
      </w:r>
      <w:r>
        <w:rPr>
          <w:rFonts w:hint="eastAsia" w:ascii="仿宋_GB2312" w:hAnsi="仿宋_GB2312" w:eastAsia="仿宋_GB2312" w:cs="仿宋_GB2312"/>
          <w:kern w:val="2"/>
          <w:sz w:val="32"/>
          <w:szCs w:val="32"/>
          <w:lang w:val="en-US" w:eastAsia="zh-CN" w:bidi="ar-SA"/>
        </w:rPr>
        <w:t>机关、单位内部非经营性印刷厂、文印中心（室），承担本机关、单位涉密印制业务的，可不申请涉密印制资质，由本机关、单位按照保密要害部门部位进行管理，接受同级保密行政管理部门监督指导。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第五十一条 </w:t>
      </w:r>
      <w:r>
        <w:rPr>
          <w:rFonts w:hint="eastAsia" w:ascii="仿宋_GB2312" w:hAnsi="仿宋_GB2312" w:eastAsia="仿宋_GB2312" w:cs="仿宋_GB2312"/>
          <w:kern w:val="2"/>
          <w:sz w:val="32"/>
          <w:szCs w:val="32"/>
          <w:lang w:val="en-US" w:eastAsia="zh-CN" w:bidi="ar-SA"/>
        </w:rPr>
        <w:t>申请单位资本结构包含香港特别行政区、澳门特别行政区、台湾地区投资者以及定居在国外中国公民投资者的，参照本办法管理。国家另有规定的，从其规定。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第五十二条 </w:t>
      </w:r>
      <w:r>
        <w:rPr>
          <w:rFonts w:hint="eastAsia" w:ascii="仿宋_GB2312" w:hAnsi="仿宋_GB2312" w:eastAsia="仿宋_GB2312" w:cs="仿宋_GB2312"/>
          <w:kern w:val="2"/>
          <w:sz w:val="32"/>
          <w:szCs w:val="32"/>
          <w:lang w:val="en-US" w:eastAsia="zh-CN" w:bidi="ar-SA"/>
        </w:rPr>
        <w:t>本办法规定的实施行政许可的期限以工作日计算，不含法定节假日。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第五十三条 </w:t>
      </w:r>
      <w:r>
        <w:rPr>
          <w:rFonts w:hint="eastAsia" w:ascii="仿宋_GB2312" w:hAnsi="仿宋_GB2312" w:eastAsia="仿宋_GB2312" w:cs="仿宋_GB2312"/>
          <w:kern w:val="2"/>
          <w:sz w:val="32"/>
          <w:szCs w:val="32"/>
          <w:lang w:val="en-US" w:eastAsia="zh-CN" w:bidi="ar-SA"/>
        </w:rPr>
        <w:t>本办法由国家保密局负责解释。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第五十四条</w:t>
      </w:r>
      <w:r>
        <w:rPr>
          <w:rFonts w:hint="eastAsia" w:ascii="仿宋_GB2312" w:hAnsi="仿宋_GB2312" w:eastAsia="仿宋_GB2312" w:cs="仿宋_GB2312"/>
          <w:kern w:val="2"/>
          <w:sz w:val="32"/>
          <w:szCs w:val="32"/>
          <w:lang w:val="en-US" w:eastAsia="zh-CN" w:bidi="ar-SA"/>
        </w:rPr>
        <w:t xml:space="preserve"> 本办法自2021年3月1日起施行。国家保密局、国家工商行政管理总局、国家新闻出版总署发布的《国家秘密载体印制资质管理办法》（国保发〔2012〕7号，国保发〔2019〕13号修订）同时废止。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附件：国家秘密载体印制资质具体条件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right="0" w:firstLine="420"/>
        <w:jc w:val="left"/>
        <w:rPr>
          <w:rFonts w:hint="eastAsia" w:ascii="微软雅黑" w:hAnsi="微软雅黑" w:eastAsia="微软雅黑" w:cs="微软雅黑"/>
          <w:i w:val="0"/>
          <w:iCs w:val="0"/>
          <w:caps w:val="0"/>
          <w:color w:val="000000"/>
          <w:spacing w:val="0"/>
          <w:sz w:val="21"/>
          <w:szCs w:val="21"/>
          <w:lang w:eastAsia="zh-CN"/>
        </w:rPr>
      </w:pPr>
      <w:r>
        <w:rPr>
          <w:rFonts w:hint="eastAsia" w:ascii="微软雅黑" w:hAnsi="微软雅黑" w:eastAsia="微软雅黑" w:cs="微软雅黑"/>
          <w:i w:val="0"/>
          <w:iCs w:val="0"/>
          <w:caps w:val="0"/>
          <w:color w:val="000000"/>
          <w:spacing w:val="0"/>
          <w:sz w:val="21"/>
          <w:szCs w:val="21"/>
          <w:shd w:val="clear" w:fill="FFFFFF"/>
          <w:lang w:eastAsia="zh-CN"/>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right="0" w:firstLine="420"/>
        <w:jc w:val="left"/>
        <w:rPr>
          <w:rFonts w:hint="eastAsia" w:ascii="微软雅黑" w:hAnsi="微软雅黑" w:eastAsia="微软雅黑" w:cs="微软雅黑"/>
          <w:i w:val="0"/>
          <w:iCs w:val="0"/>
          <w:caps w:val="0"/>
          <w:color w:val="000000"/>
          <w:spacing w:val="0"/>
          <w:sz w:val="21"/>
          <w:szCs w:val="21"/>
          <w:lang w:eastAsia="zh-CN"/>
        </w:rPr>
      </w:pPr>
      <w:r>
        <w:rPr>
          <w:rFonts w:hint="eastAsia" w:ascii="微软雅黑" w:hAnsi="微软雅黑" w:eastAsia="微软雅黑" w:cs="微软雅黑"/>
          <w:i w:val="0"/>
          <w:iCs w:val="0"/>
          <w:caps w:val="0"/>
          <w:color w:val="000000"/>
          <w:spacing w:val="0"/>
          <w:sz w:val="21"/>
          <w:szCs w:val="21"/>
          <w:shd w:val="clear" w:fill="FFFFFF"/>
          <w:lang w:eastAsia="zh-CN"/>
        </w:rPr>
        <w:t xml:space="preserve"> </w:t>
      </w:r>
    </w:p>
    <w:p>
      <w:pPr>
        <w:pStyle w:val="3"/>
        <w:jc w:val="left"/>
        <w:rPr>
          <w:rFonts w:hint="eastAsia" w:ascii="黑体" w:hAnsi="黑体" w:eastAsia="黑体" w:cs="黑体"/>
          <w:lang w:val="en-US" w:eastAsia="zh-CN"/>
        </w:rPr>
      </w:pPr>
      <w:r>
        <w:rPr>
          <w:rFonts w:hint="eastAsia" w:ascii="黑体" w:hAnsi="黑体" w:eastAsia="黑体" w:cs="黑体"/>
          <w:lang w:val="en-US" w:eastAsia="zh-CN"/>
        </w:rPr>
        <w:t>附 件</w:t>
      </w:r>
    </w:p>
    <w:p>
      <w:pPr>
        <w:pStyle w:val="3"/>
        <w:rPr>
          <w:rFonts w:hint="eastAsia" w:ascii="黑体" w:hAnsi="黑体" w:eastAsia="黑体" w:cs="黑体"/>
          <w:lang w:val="en-US" w:eastAsia="zh-CN"/>
        </w:rPr>
      </w:pPr>
      <w:r>
        <w:rPr>
          <w:rFonts w:hint="eastAsia" w:ascii="黑体" w:hAnsi="黑体" w:eastAsia="黑体" w:cs="黑体"/>
          <w:lang w:val="en-US" w:eastAsia="zh-CN"/>
        </w:rPr>
        <w:t>国家秘密载体印制资质具体条件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一、涉密文件资料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（一）甲级资质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取得《印刷经营许可证》。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上一个会计年度净资产不少于5000万元人民币。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在本单位依法缴纳社保一年以上的人员不少于50名。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 具有自有产权或者租赁期3年（含）以上的固定生产经营场所，建筑面积不少于1000平方米。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具备独立的保密室和涉密印制业务所必需的印制车间、成品库、废品库等功能场所，实行封闭式管理，周边环境安全可控。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（二）乙级资质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取得《印刷经营许可证》。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上一个会计年度净资产不少于500万元人民币。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在本单位依法缴纳社保一年以上的人员不少于20名。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 具有自有产权或者租赁期3年（含）以上的固定生产经营场所，建筑面积不少于200平方米。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具备独立的保密室和涉密印制业务所必需的印制车间、成品库、废品库等功能场所，实行封闭式管理，周边环境安全可控。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二、国家统一考试试卷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（一）甲级资质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取得《印刷经营许可证》。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上一个会计年度净资产不少于5000万元人民币。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在本单位依法缴纳社保一年以上的人员不少于40名。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 具有自有产权或者租赁期3年（含）以上的固定生产经营场所，建筑面积不少于5000平方米。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具备独立的保密室和具有符合入闱管理条件的试卷印制车间、成品库、废品库等功能场所，实行封闭管理，周边环境安全可控。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（二）乙级资质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取得《印刷经营许可证》。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上一个会计年度净资产不少于1000万元人民币。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在本单位依法缴纳社保一年以上的人员不少于20名。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 具有自有产权或者租赁期3年（含）以上的固定生产经营场所，建筑面积不少于1000平方米。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具备独立的保密室和具有符合入闱管理条件的试卷印制车间、成品库、废品库等功能场所，实行封闭管理，周边环境安全可控。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三、涉密防伪票据证书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（一）甲级资质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取得《印刷经营许可证》。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上一个会计年度净资产不少于1亿元人民币。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在本单位依法缴纳社保一年以上的人员不少于60名。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 具有自有产权或者租赁期3年（含）以上的固定生产经营场所，建筑面积不少于3000平方米。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具备独立的保密室和具有涉密防伪票据证书印制业务所必需的制版车间、涉密防伪材料库等功能场所，实行封闭管理，周边环境安全可控。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（二）乙级资质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取得《印刷经营许可证》。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上一个会计年度净资产不少于1000万元人民币。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在本单位依法缴纳社保一年以上的人员不少于30名。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 具有自有产权或者租赁期3年（含）以上的固定生产经营场所，建筑面积不少于1000平方米。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具备独立的保密室和具有涉密防伪票据证书印制业务所必需的制版车间、涉密防伪材料库等功能场所，实行封闭管理，周边环境安全可控。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四、涉密光电磁介质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（一）甲级资质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取得《复制经营许可证》。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上一个会计年度净资产不少于1000万元人民币。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在本单位依法缴纳社保一年以上的人员不少于30名。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 具有自有产权或者租赁期3年（含）以上的固定生产经营场所，建筑面积不少于1000平方米。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具备独立的保密室和具有涉密光电磁介质复制业务所必需的印制车间、成品库、废品库等功能场所，实行封闭式管理，周边环境安全可控。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 具有功能完备的光电磁介质生产设备。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（二）乙级资质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取得《复制经营许可证》。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上一个会计年度净资产不少于200万元人民币。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在本单位依法缴纳社保一年以上的人员不少于15名。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 具有自有产权或者租赁期3年（含）以上的固定生产经营场所，建筑面积不少于200平方米。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具备独立的保密室和具有涉密光电磁介质复制业务所必需的印制车间、成品库、废品库等功能场所，实行封闭式管理，周边环境安全可控。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 具有功能完备的光电磁介质生产设备。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五、涉密档案数字化加工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（一）甲级资质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上一个会计年度净资产不少于1000万元人民币。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在本单位依法缴纳社保一年以上的人员不少于50名。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具有自有产权或者租赁期3年（含）以上的固定生产经营场所，建筑面积不少于300平方米。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 具备独立的保密室和具有用于涉密档案数字化加工业务场所，实行封闭式管理，周边环境安全可控。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具有功能完备的档案数字化加工设备。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（二）乙级资质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上一个会计年度净资产不少于200万元人民币。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 在本单位依法缴纳社保一年以上的人员不少于20名。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具有自有产权或者租赁期3年（含）以上的固定生产经营场所，建筑面积不少于200平方米。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 具备独立的保密室和具有用于涉密档案数字化加工业务场所，实行封闭式管理，周边环境安全可控。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具有功能完备的档案数字化加工设备。</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358C1"/>
    <w:rsid w:val="03984646"/>
    <w:rsid w:val="2C0358C1"/>
    <w:rsid w:val="3EDA134B"/>
    <w:rsid w:val="47F6293F"/>
    <w:rsid w:val="4DB4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Plain Text"/>
    <w:basedOn w:val="1"/>
    <w:unhideWhenUsed/>
    <w:qFormat/>
    <w:uiPriority w:val="99"/>
    <w:rPr>
      <w:rFonts w:ascii="宋体" w:hAnsi="Courier New" w:cs="Courier New"/>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2021-12-27T08:03:00Z</dcterms:created>
  <dc:creator>海瑞</dc:creator>
  <cp:lastModifiedBy>海瑞</cp:lastModifiedBy>
  <dcterms:modified xsi:type="dcterms:W3CDTF">2022-01-04T06:04:21Z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AFEEBB2887054B5B8804489C70D73A9A</vt:lpwstr>
  </property>
</Properties>
</file>