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459" w:lineRule="atLeast"/>
        <w:ind w:right="0" w:firstLine="1325" w:firstLineChars="300"/>
        <w:jc w:val="left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</w:rPr>
        <w:t>2020年度报备模板下载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459" w:lineRule="atLeast"/>
        <w:ind w:right="0" w:firstLine="723" w:firstLineChars="20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解压密码为纸质通知第一位联系人8位电话号码；如有问题，请中央单位联系国家局，地方单位联系属地保密部门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。</w:t>
      </w:r>
    </w:p>
    <w:p>
      <w:pPr>
        <w:rPr>
          <w:rFonts w:hint="eastAsia" w:ascii="黑体" w:hAnsi="黑体" w:eastAsia="黑体" w:cs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75653"/>
    <w:rsid w:val="3777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2021-02-25T02:51:00Z</dcterms:created>
  <dc:creator>admin</dc:creator>
  <cp:lastModifiedBy>admin</cp:lastModifiedBy>
  <dcterms:modified xsi:type="dcterms:W3CDTF">2021-02-25T02:53:33Z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