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4</w:t>
      </w:r>
    </w:p>
    <w:p>
      <w:pPr>
        <w:spacing w:before="156" w:beforeLines="50" w:after="156" w:afterLines="50"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20</w:t>
      </w:r>
      <w:r>
        <w:rPr>
          <w:rFonts w:ascii="Times New Roman" w:hAnsi="Times New Roman" w:eastAsia="方正小标宋简体"/>
          <w:sz w:val="36"/>
          <w:szCs w:val="36"/>
        </w:rPr>
        <w:t>2</w:t>
      </w:r>
      <w:r>
        <w:rPr>
          <w:rFonts w:hint="eastAsia" w:ascii="Times New Roman" w:hAnsi="Times New Roman" w:eastAsia="方正小标宋简体"/>
          <w:sz w:val="36"/>
          <w:szCs w:val="36"/>
        </w:rPr>
        <w:t>1年第二季度检测</w:t>
      </w:r>
      <w:r>
        <w:rPr>
          <w:rFonts w:ascii="Times New Roman" w:hAnsi="Times New Roman" w:eastAsia="方正小标宋简体"/>
          <w:sz w:val="36"/>
          <w:szCs w:val="36"/>
        </w:rPr>
        <w:t>单位</w:t>
      </w:r>
      <w:r>
        <w:rPr>
          <w:rFonts w:hint="eastAsia" w:ascii="Times New Roman" w:hAnsi="Times New Roman" w:eastAsia="方正小标宋简体"/>
          <w:sz w:val="36"/>
          <w:szCs w:val="36"/>
        </w:rPr>
        <w:t>信用评价结果（一）</w:t>
      </w:r>
    </w:p>
    <w:tbl>
      <w:tblPr>
        <w:tblStyle w:val="2"/>
        <w:tblW w:w="8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5670"/>
        <w:gridCol w:w="1131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检测单位</w:t>
            </w:r>
            <w:r>
              <w:rPr>
                <w:rFonts w:ascii="黑体" w:hAnsi="黑体" w:eastAsia="黑体"/>
                <w:sz w:val="28"/>
                <w:szCs w:val="28"/>
              </w:rPr>
              <w:t>名称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得分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河北雄安绿研检验认证有限公司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87.50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河北雄安京翼质量检测服务有限公司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87.00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河北雄安科筑检验认证有限公司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86.70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河北雄安丰一工程检测有限公司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85.00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雄铁工程检测有限公司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85.00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河北建研正方检测科技有限公司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84.30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河北雄安大力检测服务有限公司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83.50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雄县思立博检验认证有限公司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83</w:t>
            </w:r>
            <w:r>
              <w:rPr>
                <w:rFonts w:ascii="Times New Roman" w:hAnsi="Times New Roman" w:eastAsia="黑体"/>
                <w:sz w:val="28"/>
                <w:szCs w:val="28"/>
              </w:rPr>
              <w:t>.00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雄安中天检测技术有限公司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83.00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中国水利水电第四工程局有限公司试验中心（工地试验室）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83.00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河北绿园工程检测技术服务有限公司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82.00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雄安中浩科检测服务有限公司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80.00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雄县唐银检测有限公司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80.00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上海宝冶工程技术有限公司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80.00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中大检测(湖南)有限公司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78.00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河北雄安京宏检测认证有限公司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78.00</w:t>
            </w:r>
          </w:p>
        </w:tc>
        <w:tc>
          <w:tcPr>
            <w:tcW w:w="79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河北雄安昭泰工程检测有限公司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77.30</w:t>
            </w:r>
          </w:p>
        </w:tc>
        <w:tc>
          <w:tcPr>
            <w:tcW w:w="79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雄县华宏建筑材料检测有限公司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72.00</w:t>
            </w:r>
          </w:p>
        </w:tc>
        <w:tc>
          <w:tcPr>
            <w:tcW w:w="79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中国水利水电第八工程局有限公司检测中心（工地试验室）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69.00</w:t>
            </w:r>
          </w:p>
        </w:tc>
        <w:tc>
          <w:tcPr>
            <w:tcW w:w="79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北京碧波立业技术检测有限公司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66.00</w:t>
            </w:r>
          </w:p>
        </w:tc>
        <w:tc>
          <w:tcPr>
            <w:tcW w:w="79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</w:tbl>
    <w:p>
      <w:pPr>
        <w:tabs>
          <w:tab w:val="left" w:pos="650"/>
        </w:tabs>
        <w:spacing w:line="600" w:lineRule="exact"/>
        <w:ind w:right="641"/>
        <w:rPr>
          <w:rFonts w:ascii="Times New Roman" w:hAnsi="Times New Roman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15023"/>
    <w:rsid w:val="1751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2021-07-29T08:23:00Z</dcterms:created>
  <dc:creator>李</dc:creator>
  <cp:lastModifiedBy>李</cp:lastModifiedBy>
  <dcterms:modified xsi:type="dcterms:W3CDTF">2021-07-29T08:25:40Z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D2B1CD4274D344CA96DDD35AC801C005</vt:lpwstr>
  </property>
</Properties>
</file>