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04C" w:rsidRDefault="00CA304C" w:rsidP="00CA304C">
      <w:pPr>
        <w:shd w:val="clear" w:color="auto" w:fill="FFFFFF"/>
        <w:jc w:val="center"/>
        <w:rPr>
          <w:rFonts w:ascii="微软雅黑" w:eastAsia="微软雅黑" w:hAnsi="微软雅黑"/>
          <w:color w:val="333333"/>
          <w:sz w:val="36"/>
          <w:szCs w:val="36"/>
        </w:rPr>
      </w:pPr>
      <w:r>
        <w:rPr>
          <w:rFonts w:ascii="微软雅黑" w:eastAsia="微软雅黑" w:hAnsi="微软雅黑" w:hint="eastAsia"/>
          <w:b/>
          <w:bCs/>
          <w:color w:val="333333"/>
          <w:sz w:val="36"/>
          <w:szCs w:val="36"/>
        </w:rPr>
        <w:t>中国新闻奖参评作品推荐表</w:t>
      </w:r>
    </w:p>
    <w:tbl>
      <w:tblPr>
        <w:tblW w:w="5000" w:type="pct"/>
        <w:jc w:val="center"/>
        <w:tblCellMar>
          <w:left w:w="0" w:type="dxa"/>
          <w:right w:w="0" w:type="dxa"/>
        </w:tblCellMar>
        <w:tblLook w:val="04A0" w:firstRow="1" w:lastRow="0" w:firstColumn="1" w:lastColumn="0" w:noHBand="0" w:noVBand="1"/>
      </w:tblPr>
      <w:tblGrid>
        <w:gridCol w:w="1561"/>
        <w:gridCol w:w="3642"/>
        <w:gridCol w:w="1561"/>
        <w:gridCol w:w="1561"/>
        <w:gridCol w:w="2081"/>
      </w:tblGrid>
      <w:tr w:rsidR="00CA304C" w:rsidTr="00CA304C">
        <w:trPr>
          <w:jc w:val="center"/>
        </w:trPr>
        <w:tc>
          <w:tcPr>
            <w:tcW w:w="750" w:type="pct"/>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A304C" w:rsidRDefault="00CA304C">
            <w:pPr>
              <w:jc w:val="center"/>
              <w:rPr>
                <w:rFonts w:ascii="微软雅黑" w:eastAsia="微软雅黑" w:hAnsi="微软雅黑" w:cs="宋体"/>
                <w:color w:val="333333"/>
                <w:szCs w:val="21"/>
              </w:rPr>
            </w:pPr>
            <w:r>
              <w:rPr>
                <w:rFonts w:ascii="微软雅黑" w:eastAsia="微软雅黑" w:hAnsi="微软雅黑" w:hint="eastAsia"/>
                <w:color w:val="333333"/>
                <w:szCs w:val="21"/>
              </w:rPr>
              <w:t>作品标题</w:t>
            </w:r>
          </w:p>
        </w:tc>
        <w:tc>
          <w:tcPr>
            <w:tcW w:w="2500" w:type="pct"/>
            <w:gridSpan w:val="2"/>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A304C" w:rsidRDefault="00CA304C">
            <w:pPr>
              <w:rPr>
                <w:rFonts w:ascii="微软雅黑" w:eastAsia="微软雅黑" w:hAnsi="微软雅黑" w:cs="宋体"/>
                <w:color w:val="333333"/>
                <w:szCs w:val="21"/>
              </w:rPr>
            </w:pPr>
            <w:r>
              <w:rPr>
                <w:rFonts w:ascii="微软雅黑" w:eastAsia="微软雅黑" w:hAnsi="微软雅黑" w:hint="eastAsia"/>
                <w:color w:val="333333"/>
                <w:szCs w:val="21"/>
              </w:rPr>
              <w:t> </w:t>
            </w:r>
            <w:bookmarkStart w:id="0" w:name="_GoBack"/>
            <w:r>
              <w:rPr>
                <w:rFonts w:ascii="微软雅黑" w:eastAsia="微软雅黑" w:hAnsi="微软雅黑" w:hint="eastAsia"/>
                <w:color w:val="333333"/>
                <w:szCs w:val="21"/>
              </w:rPr>
              <w:t>《告台湾同胞书》发表40年啦！</w:t>
            </w:r>
            <w:bookmarkEnd w:id="0"/>
          </w:p>
        </w:tc>
        <w:tc>
          <w:tcPr>
            <w:tcW w:w="75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A304C" w:rsidRDefault="00CA304C">
            <w:pPr>
              <w:jc w:val="center"/>
              <w:rPr>
                <w:rFonts w:ascii="微软雅黑" w:eastAsia="微软雅黑" w:hAnsi="微软雅黑" w:cs="宋体"/>
                <w:color w:val="333333"/>
                <w:szCs w:val="21"/>
              </w:rPr>
            </w:pPr>
            <w:r>
              <w:rPr>
                <w:rFonts w:ascii="微软雅黑" w:eastAsia="微软雅黑" w:hAnsi="微软雅黑" w:hint="eastAsia"/>
                <w:color w:val="333333"/>
                <w:szCs w:val="21"/>
              </w:rPr>
              <w:t>参评项目</w:t>
            </w:r>
          </w:p>
        </w:tc>
        <w:tc>
          <w:tcPr>
            <w:tcW w:w="100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A304C" w:rsidRDefault="00CA304C">
            <w:pPr>
              <w:rPr>
                <w:rFonts w:ascii="微软雅黑" w:eastAsia="微软雅黑" w:hAnsi="微软雅黑" w:cs="宋体"/>
                <w:color w:val="333333"/>
                <w:szCs w:val="21"/>
              </w:rPr>
            </w:pPr>
            <w:r>
              <w:rPr>
                <w:rFonts w:ascii="微软雅黑" w:eastAsia="微软雅黑" w:hAnsi="微软雅黑" w:hint="eastAsia"/>
                <w:color w:val="333333"/>
                <w:szCs w:val="21"/>
              </w:rPr>
              <w:t> 文字评论</w:t>
            </w:r>
          </w:p>
        </w:tc>
      </w:tr>
      <w:tr w:rsidR="00CA304C" w:rsidTr="00CA304C">
        <w:trPr>
          <w:jc w:val="center"/>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CA304C" w:rsidRDefault="00CA304C">
            <w:pPr>
              <w:rPr>
                <w:rFonts w:ascii="微软雅黑" w:eastAsia="微软雅黑" w:hAnsi="微软雅黑" w:cs="宋体"/>
                <w:color w:val="333333"/>
                <w:szCs w:val="21"/>
              </w:rPr>
            </w:pPr>
          </w:p>
        </w:tc>
        <w:tc>
          <w:tcPr>
            <w:tcW w:w="0" w:type="auto"/>
            <w:gridSpan w:val="2"/>
            <w:vMerge/>
            <w:tcBorders>
              <w:top w:val="single" w:sz="6" w:space="0" w:color="CCCCCC"/>
              <w:left w:val="single" w:sz="6" w:space="0" w:color="CCCCCC"/>
              <w:bottom w:val="single" w:sz="6" w:space="0" w:color="CCCCCC"/>
              <w:right w:val="single" w:sz="6" w:space="0" w:color="CCCCCC"/>
            </w:tcBorders>
            <w:vAlign w:val="center"/>
            <w:hideMark/>
          </w:tcPr>
          <w:p w:rsidR="00CA304C" w:rsidRDefault="00CA304C">
            <w:pPr>
              <w:rPr>
                <w:rFonts w:ascii="微软雅黑" w:eastAsia="微软雅黑" w:hAnsi="微软雅黑" w:cs="宋体"/>
                <w:color w:val="333333"/>
                <w:szCs w:val="21"/>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A304C" w:rsidRDefault="00CA304C">
            <w:pPr>
              <w:jc w:val="center"/>
              <w:rPr>
                <w:rFonts w:ascii="微软雅黑" w:eastAsia="微软雅黑" w:hAnsi="微软雅黑" w:cs="宋体"/>
                <w:color w:val="333333"/>
                <w:szCs w:val="21"/>
              </w:rPr>
            </w:pPr>
            <w:r>
              <w:rPr>
                <w:rFonts w:ascii="微软雅黑" w:eastAsia="微软雅黑" w:hAnsi="微软雅黑" w:hint="eastAsia"/>
                <w:color w:val="333333"/>
                <w:szCs w:val="21"/>
              </w:rPr>
              <w:t>体裁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A304C" w:rsidRDefault="00CA304C">
            <w:pPr>
              <w:rPr>
                <w:rFonts w:ascii="微软雅黑" w:eastAsia="微软雅黑" w:hAnsi="微软雅黑" w:cs="宋体"/>
                <w:color w:val="333333"/>
                <w:szCs w:val="21"/>
              </w:rPr>
            </w:pPr>
            <w:r>
              <w:rPr>
                <w:rFonts w:ascii="微软雅黑" w:eastAsia="微软雅黑" w:hAnsi="微软雅黑" w:hint="eastAsia"/>
                <w:color w:val="333333"/>
                <w:szCs w:val="21"/>
              </w:rPr>
              <w:t> 报纸/通讯社文字评论</w:t>
            </w:r>
          </w:p>
        </w:tc>
      </w:tr>
      <w:tr w:rsidR="00CA304C" w:rsidTr="00CA304C">
        <w:trPr>
          <w:jc w:val="center"/>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CA304C" w:rsidRDefault="00CA304C">
            <w:pPr>
              <w:rPr>
                <w:rFonts w:ascii="微软雅黑" w:eastAsia="微软雅黑" w:hAnsi="微软雅黑" w:cs="宋体"/>
                <w:color w:val="333333"/>
                <w:szCs w:val="21"/>
              </w:rPr>
            </w:pPr>
          </w:p>
        </w:tc>
        <w:tc>
          <w:tcPr>
            <w:tcW w:w="0" w:type="auto"/>
            <w:gridSpan w:val="2"/>
            <w:vMerge/>
            <w:tcBorders>
              <w:top w:val="single" w:sz="6" w:space="0" w:color="CCCCCC"/>
              <w:left w:val="single" w:sz="6" w:space="0" w:color="CCCCCC"/>
              <w:bottom w:val="single" w:sz="6" w:space="0" w:color="CCCCCC"/>
              <w:right w:val="single" w:sz="6" w:space="0" w:color="CCCCCC"/>
            </w:tcBorders>
            <w:vAlign w:val="center"/>
            <w:hideMark/>
          </w:tcPr>
          <w:p w:rsidR="00CA304C" w:rsidRDefault="00CA304C">
            <w:pPr>
              <w:rPr>
                <w:rFonts w:ascii="微软雅黑" w:eastAsia="微软雅黑" w:hAnsi="微软雅黑" w:cs="宋体"/>
                <w:color w:val="333333"/>
                <w:szCs w:val="21"/>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A304C" w:rsidRDefault="00CA304C">
            <w:pPr>
              <w:jc w:val="center"/>
              <w:rPr>
                <w:rFonts w:ascii="微软雅黑" w:eastAsia="微软雅黑" w:hAnsi="微软雅黑" w:cs="宋体"/>
                <w:color w:val="333333"/>
                <w:szCs w:val="21"/>
              </w:rPr>
            </w:pPr>
            <w:r>
              <w:rPr>
                <w:rFonts w:ascii="微软雅黑" w:eastAsia="微软雅黑" w:hAnsi="微软雅黑" w:hint="eastAsia"/>
                <w:color w:val="333333"/>
                <w:szCs w:val="21"/>
              </w:rPr>
              <w:t>语种</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A304C" w:rsidRDefault="00CA304C">
            <w:pPr>
              <w:rPr>
                <w:rFonts w:ascii="微软雅黑" w:eastAsia="微软雅黑" w:hAnsi="微软雅黑" w:cs="宋体"/>
                <w:color w:val="333333"/>
                <w:szCs w:val="21"/>
              </w:rPr>
            </w:pPr>
            <w:r>
              <w:rPr>
                <w:rFonts w:ascii="微软雅黑" w:eastAsia="微软雅黑" w:hAnsi="微软雅黑" w:hint="eastAsia"/>
                <w:color w:val="333333"/>
                <w:szCs w:val="21"/>
              </w:rPr>
              <w:t> 中文</w:t>
            </w:r>
          </w:p>
        </w:tc>
      </w:tr>
      <w:tr w:rsidR="00CA304C" w:rsidTr="00CA304C">
        <w:trPr>
          <w:jc w:val="center"/>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A304C" w:rsidRDefault="00CA304C">
            <w:pPr>
              <w:spacing w:line="375" w:lineRule="atLeast"/>
              <w:jc w:val="center"/>
              <w:rPr>
                <w:rFonts w:ascii="微软雅黑" w:eastAsia="微软雅黑" w:hAnsi="微软雅黑" w:cs="宋体"/>
                <w:color w:val="333333"/>
                <w:szCs w:val="21"/>
              </w:rPr>
            </w:pPr>
            <w:r>
              <w:rPr>
                <w:rFonts w:ascii="微软雅黑" w:eastAsia="微软雅黑" w:hAnsi="微软雅黑" w:hint="eastAsia"/>
                <w:color w:val="333333"/>
                <w:szCs w:val="21"/>
              </w:rPr>
              <w:t>作者</w:t>
            </w:r>
            <w:r>
              <w:rPr>
                <w:rFonts w:ascii="微软雅黑" w:eastAsia="微软雅黑" w:hAnsi="微软雅黑" w:hint="eastAsia"/>
                <w:color w:val="333333"/>
                <w:szCs w:val="21"/>
              </w:rPr>
              <w:br/>
              <w:t>（主创人员）</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A304C" w:rsidRDefault="00CA304C">
            <w:pPr>
              <w:rPr>
                <w:rFonts w:ascii="微软雅黑" w:eastAsia="微软雅黑" w:hAnsi="微软雅黑" w:cs="宋体"/>
                <w:color w:val="333333"/>
                <w:szCs w:val="21"/>
              </w:rPr>
            </w:pPr>
            <w:r>
              <w:rPr>
                <w:rFonts w:ascii="微软雅黑" w:eastAsia="微软雅黑" w:hAnsi="微软雅黑" w:hint="eastAsia"/>
                <w:color w:val="333333"/>
                <w:szCs w:val="21"/>
              </w:rPr>
              <w:t xml:space="preserve"> 吴亚明 </w:t>
            </w:r>
          </w:p>
        </w:tc>
        <w:tc>
          <w:tcPr>
            <w:tcW w:w="75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A304C" w:rsidRDefault="00CA304C">
            <w:pPr>
              <w:jc w:val="center"/>
              <w:rPr>
                <w:rFonts w:ascii="微软雅黑" w:eastAsia="微软雅黑" w:hAnsi="微软雅黑" w:cs="宋体"/>
                <w:color w:val="333333"/>
                <w:szCs w:val="21"/>
              </w:rPr>
            </w:pPr>
            <w:r>
              <w:rPr>
                <w:rFonts w:ascii="微软雅黑" w:eastAsia="微软雅黑" w:hAnsi="微软雅黑" w:hint="eastAsia"/>
                <w:color w:val="333333"/>
                <w:szCs w:val="21"/>
              </w:rPr>
              <w:t>编辑</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A304C" w:rsidRDefault="00CA304C">
            <w:pPr>
              <w:rPr>
                <w:rFonts w:ascii="微软雅黑" w:eastAsia="微软雅黑" w:hAnsi="微软雅黑" w:cs="宋体"/>
                <w:color w:val="333333"/>
                <w:szCs w:val="21"/>
              </w:rPr>
            </w:pPr>
            <w:r>
              <w:rPr>
                <w:rFonts w:ascii="微软雅黑" w:eastAsia="微软雅黑" w:hAnsi="微软雅黑" w:hint="eastAsia"/>
                <w:color w:val="333333"/>
                <w:szCs w:val="21"/>
              </w:rPr>
              <w:t xml:space="preserve"> 吴亚明 </w:t>
            </w:r>
          </w:p>
        </w:tc>
      </w:tr>
      <w:tr w:rsidR="00CA304C" w:rsidTr="00CA304C">
        <w:trPr>
          <w:jc w:val="center"/>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A304C" w:rsidRDefault="00CA304C">
            <w:pPr>
              <w:jc w:val="center"/>
              <w:rPr>
                <w:rFonts w:ascii="微软雅黑" w:eastAsia="微软雅黑" w:hAnsi="微软雅黑" w:cs="宋体"/>
                <w:color w:val="333333"/>
                <w:szCs w:val="21"/>
              </w:rPr>
            </w:pPr>
            <w:r>
              <w:rPr>
                <w:rFonts w:ascii="微软雅黑" w:eastAsia="微软雅黑" w:hAnsi="微软雅黑" w:hint="eastAsia"/>
                <w:color w:val="333333"/>
                <w:szCs w:val="21"/>
              </w:rPr>
              <w:t>刊播单位</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A304C" w:rsidRDefault="00CA304C">
            <w:pPr>
              <w:rPr>
                <w:rFonts w:ascii="微软雅黑" w:eastAsia="微软雅黑" w:hAnsi="微软雅黑" w:cs="宋体"/>
                <w:color w:val="333333"/>
                <w:szCs w:val="21"/>
              </w:rPr>
            </w:pPr>
            <w:r>
              <w:rPr>
                <w:rFonts w:ascii="微软雅黑" w:eastAsia="微软雅黑" w:hAnsi="微软雅黑" w:hint="eastAsia"/>
                <w:color w:val="333333"/>
                <w:szCs w:val="21"/>
              </w:rPr>
              <w:t> 人民日报海外版</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A304C" w:rsidRDefault="00CA304C">
            <w:pPr>
              <w:jc w:val="center"/>
              <w:rPr>
                <w:rFonts w:ascii="微软雅黑" w:eastAsia="微软雅黑" w:hAnsi="微软雅黑" w:cs="宋体"/>
                <w:color w:val="333333"/>
                <w:szCs w:val="21"/>
              </w:rPr>
            </w:pPr>
            <w:r>
              <w:rPr>
                <w:rFonts w:ascii="微软雅黑" w:eastAsia="微软雅黑" w:hAnsi="微软雅黑" w:hint="eastAsia"/>
                <w:color w:val="333333"/>
                <w:szCs w:val="21"/>
              </w:rPr>
              <w:t>刊播时间</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A304C" w:rsidRDefault="00CA304C">
            <w:pPr>
              <w:rPr>
                <w:rFonts w:ascii="微软雅黑" w:eastAsia="微软雅黑" w:hAnsi="微软雅黑" w:cs="宋体"/>
                <w:color w:val="333333"/>
                <w:szCs w:val="21"/>
              </w:rPr>
            </w:pPr>
            <w:r>
              <w:rPr>
                <w:rFonts w:ascii="微软雅黑" w:eastAsia="微软雅黑" w:hAnsi="微软雅黑" w:hint="eastAsia"/>
                <w:color w:val="333333"/>
                <w:szCs w:val="21"/>
              </w:rPr>
              <w:t xml:space="preserve">  2019-01-01 </w:t>
            </w:r>
          </w:p>
        </w:tc>
      </w:tr>
      <w:tr w:rsidR="00CA304C" w:rsidTr="00CA304C">
        <w:trPr>
          <w:jc w:val="center"/>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A304C" w:rsidRDefault="00CA304C">
            <w:pPr>
              <w:spacing w:line="375" w:lineRule="atLeast"/>
              <w:jc w:val="center"/>
              <w:rPr>
                <w:rFonts w:ascii="微软雅黑" w:eastAsia="微软雅黑" w:hAnsi="微软雅黑" w:cs="宋体"/>
                <w:color w:val="333333"/>
                <w:szCs w:val="21"/>
              </w:rPr>
            </w:pPr>
            <w:r>
              <w:rPr>
                <w:rFonts w:ascii="微软雅黑" w:eastAsia="微软雅黑" w:hAnsi="微软雅黑" w:hint="eastAsia"/>
                <w:color w:val="333333"/>
                <w:szCs w:val="21"/>
              </w:rPr>
              <w:t>刊播版面</w:t>
            </w:r>
            <w:r>
              <w:rPr>
                <w:rFonts w:ascii="微软雅黑" w:eastAsia="微软雅黑" w:hAnsi="微软雅黑" w:hint="eastAsia"/>
                <w:color w:val="333333"/>
                <w:szCs w:val="21"/>
              </w:rPr>
              <w:br/>
              <w:t>(名称和版次)</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A304C" w:rsidRDefault="00CA304C">
            <w:pPr>
              <w:rPr>
                <w:rFonts w:ascii="微软雅黑" w:eastAsia="微软雅黑" w:hAnsi="微软雅黑" w:cs="宋体"/>
                <w:color w:val="333333"/>
                <w:szCs w:val="21"/>
              </w:rPr>
            </w:pPr>
            <w:r>
              <w:rPr>
                <w:rFonts w:ascii="微软雅黑" w:eastAsia="微软雅黑" w:hAnsi="微软雅黑" w:hint="eastAsia"/>
                <w:color w:val="333333"/>
                <w:szCs w:val="21"/>
              </w:rPr>
              <w:t> 要闻 1版</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A304C" w:rsidRDefault="00CA304C">
            <w:pPr>
              <w:jc w:val="center"/>
              <w:rPr>
                <w:rFonts w:ascii="微软雅黑" w:eastAsia="微软雅黑" w:hAnsi="微软雅黑" w:cs="宋体"/>
                <w:color w:val="333333"/>
                <w:szCs w:val="21"/>
              </w:rPr>
            </w:pPr>
            <w:r>
              <w:rPr>
                <w:rFonts w:ascii="微软雅黑" w:eastAsia="微软雅黑" w:hAnsi="微软雅黑" w:hint="eastAsia"/>
                <w:color w:val="333333"/>
                <w:szCs w:val="21"/>
              </w:rPr>
              <w:t>作品字数</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A304C" w:rsidRDefault="00CA304C">
            <w:pPr>
              <w:rPr>
                <w:rFonts w:ascii="微软雅黑" w:eastAsia="微软雅黑" w:hAnsi="微软雅黑" w:cs="宋体"/>
                <w:color w:val="333333"/>
                <w:szCs w:val="21"/>
              </w:rPr>
            </w:pPr>
            <w:r>
              <w:rPr>
                <w:rFonts w:ascii="微软雅黑" w:eastAsia="微软雅黑" w:hAnsi="微软雅黑" w:hint="eastAsia"/>
                <w:color w:val="333333"/>
                <w:szCs w:val="21"/>
              </w:rPr>
              <w:t> 1230</w:t>
            </w:r>
          </w:p>
        </w:tc>
      </w:tr>
      <w:tr w:rsidR="00CA304C" w:rsidTr="00CA304C">
        <w:trPr>
          <w:jc w:val="center"/>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A304C" w:rsidRDefault="00CA304C">
            <w:pPr>
              <w:spacing w:line="375" w:lineRule="atLeast"/>
              <w:jc w:val="center"/>
              <w:rPr>
                <w:rFonts w:ascii="微软雅黑" w:eastAsia="微软雅黑" w:hAnsi="微软雅黑" w:cs="宋体"/>
                <w:color w:val="333333"/>
                <w:szCs w:val="21"/>
              </w:rPr>
            </w:pPr>
            <w:r>
              <w:rPr>
                <w:rFonts w:ascii="微软雅黑" w:eastAsia="微软雅黑" w:hAnsi="微软雅黑" w:hint="eastAsia"/>
                <w:color w:val="333333"/>
                <w:szCs w:val="21"/>
              </w:rPr>
              <w:br/>
              <w:t>采编过程</w:t>
            </w:r>
            <w:r>
              <w:rPr>
                <w:rFonts w:ascii="微软雅黑" w:eastAsia="微软雅黑" w:hAnsi="微软雅黑" w:hint="eastAsia"/>
                <w:color w:val="333333"/>
                <w:szCs w:val="21"/>
              </w:rPr>
              <w:br/>
              <w:t>作品简介</w:t>
            </w:r>
            <w:r>
              <w:rPr>
                <w:rFonts w:ascii="微软雅黑" w:eastAsia="微软雅黑" w:hAnsi="微软雅黑" w:hint="eastAsia"/>
                <w:color w:val="333333"/>
                <w:szCs w:val="21"/>
              </w:rPr>
              <w:br/>
              <w:t> </w:t>
            </w:r>
          </w:p>
        </w:tc>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A304C" w:rsidRDefault="00CA304C">
            <w:pPr>
              <w:rPr>
                <w:rFonts w:ascii="微软雅黑" w:eastAsia="微软雅黑" w:hAnsi="微软雅黑" w:cs="宋体"/>
                <w:color w:val="333333"/>
                <w:szCs w:val="21"/>
              </w:rPr>
            </w:pPr>
            <w:r>
              <w:rPr>
                <w:rFonts w:ascii="微软雅黑" w:eastAsia="微软雅黑" w:hAnsi="微软雅黑" w:hint="eastAsia"/>
                <w:color w:val="333333"/>
                <w:szCs w:val="21"/>
              </w:rPr>
              <w:t>  2019年1月1日，是“告台湾同胞书”发表40周年纪念日，作者抓住这一重要节点，撰写了海外版评论专栏“望海楼”文章，回望40年来两岸关系的历史性发展进程，揭示祖国和平统一大业的历史性大势。</w:t>
            </w:r>
            <w:r>
              <w:rPr>
                <w:rFonts w:ascii="微软雅黑" w:eastAsia="微软雅黑" w:hAnsi="微软雅黑" w:hint="eastAsia"/>
                <w:color w:val="333333"/>
                <w:szCs w:val="21"/>
              </w:rPr>
              <w:br/>
              <w:t>文章阐述了党的十八大以来，习近平总书记站在党和国家事业发展全局和实现中华民族伟大复兴中国梦的战略高度，敏锐洞察国内外形势和台</w:t>
            </w:r>
            <w:proofErr w:type="gramStart"/>
            <w:r>
              <w:rPr>
                <w:rFonts w:ascii="微软雅黑" w:eastAsia="微软雅黑" w:hAnsi="微软雅黑" w:hint="eastAsia"/>
                <w:color w:val="333333"/>
                <w:szCs w:val="21"/>
              </w:rPr>
              <w:t>海形势</w:t>
            </w:r>
            <w:proofErr w:type="gramEnd"/>
            <w:r>
              <w:rPr>
                <w:rFonts w:ascii="微软雅黑" w:eastAsia="微软雅黑" w:hAnsi="微软雅黑" w:hint="eastAsia"/>
                <w:color w:val="333333"/>
                <w:szCs w:val="21"/>
              </w:rPr>
              <w:t>的发展变化，提出了一系列内涵丰富、思想深邃的对台工作论述和政策主张，丰富和发展了中央对台大政方针，为新形势下对台工作提供了根本指引和基本遵循。</w:t>
            </w:r>
          </w:p>
        </w:tc>
      </w:tr>
      <w:tr w:rsidR="00CA304C" w:rsidTr="00CA304C">
        <w:trPr>
          <w:jc w:val="center"/>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A304C" w:rsidRDefault="00CA304C">
            <w:pPr>
              <w:spacing w:line="375" w:lineRule="atLeast"/>
              <w:jc w:val="center"/>
              <w:rPr>
                <w:rFonts w:ascii="微软雅黑" w:eastAsia="微软雅黑" w:hAnsi="微软雅黑" w:cs="宋体"/>
                <w:color w:val="333333"/>
                <w:szCs w:val="21"/>
              </w:rPr>
            </w:pPr>
            <w:r>
              <w:rPr>
                <w:rFonts w:ascii="微软雅黑" w:eastAsia="微软雅黑" w:hAnsi="微软雅黑" w:hint="eastAsia"/>
                <w:color w:val="333333"/>
                <w:szCs w:val="21"/>
              </w:rPr>
              <w:br/>
              <w:t>社会效果</w:t>
            </w:r>
            <w:r>
              <w:rPr>
                <w:rFonts w:ascii="微软雅黑" w:eastAsia="微软雅黑" w:hAnsi="微软雅黑" w:hint="eastAsia"/>
                <w:color w:val="333333"/>
                <w:szCs w:val="21"/>
              </w:rPr>
              <w:br/>
              <w:t> </w:t>
            </w:r>
          </w:p>
        </w:tc>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A304C" w:rsidRDefault="00CA304C">
            <w:pPr>
              <w:rPr>
                <w:rFonts w:ascii="微软雅黑" w:eastAsia="微软雅黑" w:hAnsi="微软雅黑" w:cs="宋体"/>
                <w:color w:val="333333"/>
                <w:szCs w:val="21"/>
              </w:rPr>
            </w:pPr>
            <w:r>
              <w:rPr>
                <w:rFonts w:ascii="微软雅黑" w:eastAsia="微软雅黑" w:hAnsi="微软雅黑" w:hint="eastAsia"/>
                <w:color w:val="333333"/>
                <w:szCs w:val="21"/>
              </w:rPr>
              <w:t>  文章发表后，得到有关当面的充分肯定，也为近百家海内外媒体广泛关注和转载引述。北欧时报、西班牙华人网、荷兰一网、新西兰信报、</w:t>
            </w:r>
            <w:proofErr w:type="gramStart"/>
            <w:r>
              <w:rPr>
                <w:rFonts w:ascii="微软雅黑" w:eastAsia="微软雅黑" w:hAnsi="微软雅黑" w:hint="eastAsia"/>
                <w:color w:val="333333"/>
                <w:szCs w:val="21"/>
              </w:rPr>
              <w:t>菲龙网</w:t>
            </w:r>
            <w:proofErr w:type="gramEnd"/>
            <w:r>
              <w:rPr>
                <w:rFonts w:ascii="微软雅黑" w:eastAsia="微软雅黑" w:hAnsi="微软雅黑" w:hint="eastAsia"/>
                <w:color w:val="333333"/>
                <w:szCs w:val="21"/>
              </w:rPr>
              <w:t>、拉斯维加斯新闻报、非洲时报、苏里南中华时报、南美新闻网等海外媒体全文刊载。台湾“中时电子报”“中外通讯社”、香港卫视等台港媒体予以关注，并成为当晚台湾岛内电视政论节目的话题之一。境内各大主流媒体网站都第一时间全文转载。</w:t>
            </w:r>
          </w:p>
        </w:tc>
      </w:tr>
      <w:tr w:rsidR="00CA304C" w:rsidTr="00CA304C">
        <w:trPr>
          <w:jc w:val="center"/>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A304C" w:rsidRDefault="00CA304C">
            <w:pPr>
              <w:spacing w:line="375" w:lineRule="atLeast"/>
              <w:jc w:val="center"/>
              <w:rPr>
                <w:rFonts w:ascii="微软雅黑" w:eastAsia="微软雅黑" w:hAnsi="微软雅黑" w:cs="宋体"/>
                <w:color w:val="333333"/>
                <w:szCs w:val="21"/>
              </w:rPr>
            </w:pPr>
            <w:r>
              <w:rPr>
                <w:rFonts w:ascii="微软雅黑" w:eastAsia="微软雅黑" w:hAnsi="微软雅黑" w:hint="eastAsia"/>
                <w:color w:val="333333"/>
                <w:szCs w:val="21"/>
              </w:rPr>
              <w:t>初评评语</w:t>
            </w:r>
            <w:r>
              <w:rPr>
                <w:rFonts w:ascii="微软雅黑" w:eastAsia="微软雅黑" w:hAnsi="微软雅黑" w:hint="eastAsia"/>
                <w:color w:val="333333"/>
                <w:szCs w:val="21"/>
              </w:rPr>
              <w:br/>
              <w:t>推荐理由</w:t>
            </w:r>
          </w:p>
        </w:tc>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A304C" w:rsidRDefault="00CA304C" w:rsidP="00CA304C">
            <w:pPr>
              <w:rPr>
                <w:rFonts w:ascii="微软雅黑" w:eastAsia="微软雅黑" w:hAnsi="微软雅黑"/>
                <w:color w:val="333333"/>
                <w:szCs w:val="21"/>
              </w:rPr>
            </w:pPr>
            <w:r>
              <w:rPr>
                <w:rFonts w:ascii="微软雅黑" w:eastAsia="微软雅黑" w:hAnsi="微软雅黑" w:hint="eastAsia"/>
                <w:color w:val="333333"/>
                <w:szCs w:val="21"/>
              </w:rPr>
              <w:t>  这是一篇重要的纪念性评论文章，在正日子刊发后，在海内外取得非常好的传播效果。文章文情并茂、情理交融，体现了作者一定的文字驾驭能力和政策把握功力。</w:t>
            </w:r>
          </w:p>
          <w:p w:rsidR="00CA304C" w:rsidRDefault="00CA304C" w:rsidP="00CA304C">
            <w:pPr>
              <w:spacing w:after="240"/>
              <w:rPr>
                <w:rFonts w:ascii="微软雅黑" w:eastAsia="微软雅黑" w:hAnsi="微软雅黑" w:hint="eastAsia"/>
                <w:color w:val="333333"/>
                <w:szCs w:val="21"/>
              </w:rPr>
            </w:pPr>
          </w:p>
          <w:tbl>
            <w:tblPr>
              <w:tblW w:w="4500" w:type="pct"/>
              <w:tblCellMar>
                <w:top w:w="15" w:type="dxa"/>
                <w:left w:w="15" w:type="dxa"/>
                <w:bottom w:w="15" w:type="dxa"/>
                <w:right w:w="15" w:type="dxa"/>
              </w:tblCellMar>
              <w:tblLook w:val="04A0" w:firstRow="1" w:lastRow="0" w:firstColumn="1" w:lastColumn="0" w:noHBand="0" w:noVBand="1"/>
            </w:tblPr>
            <w:tblGrid>
              <w:gridCol w:w="2908"/>
              <w:gridCol w:w="4783"/>
            </w:tblGrid>
            <w:tr w:rsidR="00CA304C" w:rsidTr="00CA304C">
              <w:tc>
                <w:tcPr>
                  <w:tcW w:w="0" w:type="auto"/>
                  <w:tcBorders>
                    <w:top w:val="nil"/>
                    <w:left w:val="nil"/>
                    <w:bottom w:val="nil"/>
                    <w:right w:val="nil"/>
                  </w:tcBorders>
                  <w:tcMar>
                    <w:top w:w="150" w:type="dxa"/>
                    <w:left w:w="150" w:type="dxa"/>
                    <w:bottom w:w="150" w:type="dxa"/>
                    <w:right w:w="150" w:type="dxa"/>
                  </w:tcMar>
                  <w:vAlign w:val="center"/>
                  <w:hideMark/>
                </w:tcPr>
                <w:p w:rsidR="00CA304C" w:rsidRDefault="00CA304C">
                  <w:pPr>
                    <w:jc w:val="center"/>
                    <w:rPr>
                      <w:rFonts w:ascii="微软雅黑" w:eastAsia="微软雅黑" w:hAnsi="微软雅黑" w:cs="宋体"/>
                      <w:color w:val="333333"/>
                      <w:szCs w:val="21"/>
                    </w:rPr>
                  </w:pPr>
                  <w:r>
                    <w:rPr>
                      <w:rFonts w:ascii="微软雅黑" w:eastAsia="微软雅黑" w:hAnsi="微软雅黑" w:hint="eastAsia"/>
                      <w:color w:val="333333"/>
                      <w:szCs w:val="21"/>
                    </w:rPr>
                    <w:t>领导签字：</w:t>
                  </w:r>
                </w:p>
              </w:tc>
              <w:tc>
                <w:tcPr>
                  <w:tcW w:w="0" w:type="auto"/>
                  <w:tcBorders>
                    <w:top w:val="nil"/>
                    <w:left w:val="nil"/>
                    <w:bottom w:val="nil"/>
                    <w:right w:val="nil"/>
                  </w:tcBorders>
                  <w:tcMar>
                    <w:top w:w="150" w:type="dxa"/>
                    <w:left w:w="150" w:type="dxa"/>
                    <w:bottom w:w="150" w:type="dxa"/>
                    <w:right w:w="150" w:type="dxa"/>
                  </w:tcMar>
                  <w:vAlign w:val="center"/>
                  <w:hideMark/>
                </w:tcPr>
                <w:p w:rsidR="00CA304C" w:rsidRDefault="00CA304C">
                  <w:pPr>
                    <w:jc w:val="center"/>
                    <w:rPr>
                      <w:rFonts w:ascii="微软雅黑" w:eastAsia="微软雅黑" w:hAnsi="微软雅黑" w:cs="宋体"/>
                      <w:color w:val="333333"/>
                      <w:szCs w:val="21"/>
                    </w:rPr>
                  </w:pPr>
                  <w:r>
                    <w:rPr>
                      <w:rFonts w:ascii="微软雅黑" w:eastAsia="微软雅黑" w:hAnsi="微软雅黑" w:hint="eastAsia"/>
                      <w:color w:val="333333"/>
                      <w:szCs w:val="21"/>
                    </w:rPr>
                    <w:t>（盖单位公章）</w:t>
                  </w:r>
                  <w:r>
                    <w:rPr>
                      <w:rFonts w:ascii="微软雅黑" w:eastAsia="微软雅黑" w:hAnsi="微软雅黑" w:hint="eastAsia"/>
                      <w:color w:val="333333"/>
                      <w:szCs w:val="21"/>
                    </w:rPr>
                    <w:br/>
                  </w:r>
                  <w:r>
                    <w:rPr>
                      <w:rFonts w:ascii="微软雅黑" w:eastAsia="微软雅黑" w:hAnsi="微软雅黑" w:hint="eastAsia"/>
                      <w:color w:val="333333"/>
                      <w:szCs w:val="21"/>
                    </w:rPr>
                    <w:br/>
                    <w:t>2020年      月      日</w:t>
                  </w:r>
                </w:p>
              </w:tc>
            </w:tr>
          </w:tbl>
          <w:p w:rsidR="00CA304C" w:rsidRDefault="00CA304C">
            <w:pPr>
              <w:rPr>
                <w:rFonts w:ascii="微软雅黑" w:eastAsia="微软雅黑" w:hAnsi="微软雅黑" w:cs="宋体"/>
                <w:color w:val="333333"/>
                <w:szCs w:val="21"/>
              </w:rPr>
            </w:pPr>
          </w:p>
        </w:tc>
      </w:tr>
    </w:tbl>
    <w:p w:rsidR="00CA304C" w:rsidRDefault="00CA304C" w:rsidP="00CA304C">
      <w:pPr>
        <w:shd w:val="clear" w:color="auto" w:fill="FFFFFF"/>
        <w:spacing w:after="240"/>
        <w:jc w:val="center"/>
        <w:rPr>
          <w:rFonts w:ascii="微软雅黑" w:eastAsia="微软雅黑" w:hAnsi="微软雅黑" w:hint="eastAsia"/>
          <w:color w:val="333333"/>
          <w:szCs w:val="21"/>
        </w:rPr>
      </w:pPr>
    </w:p>
    <w:p w:rsidR="00CA304C" w:rsidRDefault="00CA304C" w:rsidP="00CA304C">
      <w:pPr>
        <w:jc w:val="center"/>
        <w:rPr>
          <w:rFonts w:ascii="微软雅黑" w:eastAsia="微软雅黑" w:hAnsi="微软雅黑" w:hint="eastAsia"/>
          <w:color w:val="333333"/>
          <w:szCs w:val="21"/>
        </w:rPr>
      </w:pPr>
      <w:r>
        <w:rPr>
          <w:rFonts w:ascii="微软雅黑" w:eastAsia="微软雅黑" w:hAnsi="微软雅黑" w:hint="eastAsia"/>
          <w:color w:val="333333"/>
          <w:szCs w:val="21"/>
        </w:rPr>
        <w:t> </w:t>
      </w:r>
    </w:p>
    <w:p w:rsidR="00CA304C" w:rsidRDefault="00CA304C" w:rsidP="00CA304C">
      <w:pPr>
        <w:jc w:val="center"/>
        <w:rPr>
          <w:rFonts w:ascii="微软雅黑" w:eastAsia="微软雅黑" w:hAnsi="微软雅黑" w:hint="eastAsia"/>
          <w:color w:val="333333"/>
          <w:szCs w:val="21"/>
        </w:rPr>
      </w:pPr>
      <w:r>
        <w:rPr>
          <w:rFonts w:ascii="微软雅黑" w:eastAsia="微软雅黑" w:hAnsi="微软雅黑" w:hint="eastAsia"/>
          <w:color w:val="333333"/>
          <w:szCs w:val="21"/>
        </w:rPr>
        <w:pict/>
      </w:r>
      <w:r>
        <w:rPr>
          <w:rFonts w:ascii="微软雅黑" w:eastAsia="微软雅黑" w:hAnsi="微软雅黑" w:hint="eastAsia"/>
          <w:color w:val="333333"/>
          <w:szCs w:val="21"/>
        </w:rPr>
        <w:pict/>
      </w:r>
      <w:r>
        <w:rPr>
          <w:rFonts w:ascii="微软雅黑" w:eastAsia="微软雅黑" w:hAnsi="微软雅黑" w:hint="eastAsia"/>
          <w:color w:val="333333"/>
          <w:szCs w:val="21"/>
        </w:rPr>
        <w:pict/>
      </w:r>
      <w:r>
        <w:rPr>
          <w:rFonts w:ascii="微软雅黑" w:eastAsia="微软雅黑" w:hAnsi="微软雅黑" w:hint="eastAsia"/>
          <w:color w:val="333333"/>
          <w:szCs w:val="21"/>
        </w:rPr>
        <w:pict/>
      </w:r>
      <w:r>
        <w:rPr>
          <w:rFonts w:ascii="微软雅黑" w:eastAsia="微软雅黑" w:hAnsi="微软雅黑" w:hint="eastAsia"/>
          <w:color w:val="333333"/>
          <w:szCs w:val="21"/>
        </w:rPr>
        <w:pict/>
      </w:r>
      <w:r>
        <w:rPr>
          <w:rFonts w:ascii="微软雅黑" w:eastAsia="微软雅黑" w:hAnsi="微软雅黑" w:hint="eastAsia"/>
          <w:color w:val="333333"/>
          <w:szCs w:val="21"/>
        </w:rPr>
        <w:pict/>
      </w:r>
      <w:r>
        <w:rPr>
          <w:rFonts w:ascii="微软雅黑" w:eastAsia="微软雅黑" w:hAnsi="微软雅黑" w:hint="eastAsia"/>
          <w:color w:val="333333"/>
          <w:szCs w:val="21"/>
        </w:rPr>
        <w:pict/>
      </w:r>
      <w:r>
        <w:rPr>
          <w:rFonts w:ascii="微软雅黑" w:eastAsia="微软雅黑" w:hAnsi="微软雅黑" w:hint="eastAsia"/>
          <w:color w:val="333333"/>
          <w:szCs w:val="21"/>
        </w:rPr>
        <w:pict/>
      </w:r>
      <w:r>
        <w:rPr>
          <w:rFonts w:ascii="微软雅黑" w:eastAsia="微软雅黑" w:hAnsi="微软雅黑" w:hint="eastAsia"/>
          <w:color w:val="333333"/>
          <w:szCs w:val="21"/>
        </w:rPr>
        <w:pict/>
      </w:r>
      <w:r>
        <w:rPr>
          <w:rFonts w:ascii="微软雅黑" w:eastAsia="微软雅黑" w:hAnsi="微软雅黑" w:hint="eastAsia"/>
          <w:color w:val="333333"/>
          <w:szCs w:val="21"/>
        </w:rPr>
        <w:pict/>
      </w:r>
      <w:r>
        <w:rPr>
          <w:rFonts w:ascii="微软雅黑" w:eastAsia="微软雅黑" w:hAnsi="微软雅黑" w:hint="eastAsia"/>
          <w:color w:val="333333"/>
          <w:szCs w:val="21"/>
        </w:rPr>
        <w:pict/>
      </w:r>
      <w:r>
        <w:rPr>
          <w:rFonts w:ascii="微软雅黑" w:eastAsia="微软雅黑" w:hAnsi="微软雅黑" w:hint="eastAsia"/>
          <w:color w:val="333333"/>
          <w:szCs w:val="21"/>
        </w:rPr>
        <w:pict/>
      </w:r>
    </w:p>
    <w:p w:rsidR="00CA304C" w:rsidRDefault="00CA304C">
      <w:pPr>
        <w:widowControl/>
        <w:jc w:val="left"/>
        <w:rPr>
          <w:rFonts w:ascii="微软雅黑" w:eastAsia="微软雅黑" w:hAnsi="微软雅黑"/>
          <w:color w:val="333333"/>
          <w:szCs w:val="21"/>
        </w:rPr>
      </w:pPr>
      <w:r>
        <w:rPr>
          <w:rFonts w:ascii="微软雅黑" w:eastAsia="微软雅黑" w:hAnsi="微软雅黑"/>
          <w:color w:val="333333"/>
          <w:szCs w:val="21"/>
        </w:rPr>
        <w:br w:type="page"/>
      </w:r>
    </w:p>
    <w:p w:rsidR="00CA304C" w:rsidRDefault="00CA304C" w:rsidP="00CA304C">
      <w:pPr>
        <w:shd w:val="clear" w:color="auto" w:fill="FFFFFF"/>
        <w:jc w:val="center"/>
        <w:rPr>
          <w:rFonts w:ascii="微软雅黑" w:eastAsia="微软雅黑" w:hAnsi="微软雅黑" w:hint="eastAsia"/>
          <w:color w:val="333333"/>
          <w:sz w:val="36"/>
          <w:szCs w:val="36"/>
        </w:rPr>
      </w:pPr>
      <w:r>
        <w:rPr>
          <w:rFonts w:ascii="微软雅黑" w:eastAsia="微软雅黑" w:hAnsi="微软雅黑" w:hint="eastAsia"/>
          <w:b/>
          <w:bCs/>
          <w:color w:val="333333"/>
          <w:sz w:val="36"/>
          <w:szCs w:val="36"/>
        </w:rPr>
        <w:t>中国新闻奖参评作品内容</w:t>
      </w:r>
    </w:p>
    <w:tbl>
      <w:tblPr>
        <w:tblW w:w="5000" w:type="pct"/>
        <w:jc w:val="center"/>
        <w:tblCellMar>
          <w:left w:w="0" w:type="dxa"/>
          <w:right w:w="0" w:type="dxa"/>
        </w:tblCellMar>
        <w:tblLook w:val="04A0" w:firstRow="1" w:lastRow="0" w:firstColumn="1" w:lastColumn="0" w:noHBand="0" w:noVBand="1"/>
      </w:tblPr>
      <w:tblGrid>
        <w:gridCol w:w="1561"/>
        <w:gridCol w:w="8845"/>
      </w:tblGrid>
      <w:tr w:rsidR="00CA304C" w:rsidTr="00CA304C">
        <w:trPr>
          <w:jc w:val="center"/>
        </w:trPr>
        <w:tc>
          <w:tcPr>
            <w:tcW w:w="75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A304C" w:rsidRDefault="00CA304C">
            <w:pPr>
              <w:jc w:val="center"/>
              <w:rPr>
                <w:rFonts w:ascii="微软雅黑" w:eastAsia="微软雅黑" w:hAnsi="微软雅黑" w:cs="宋体"/>
                <w:color w:val="333333"/>
                <w:szCs w:val="21"/>
              </w:rPr>
            </w:pPr>
            <w:r>
              <w:rPr>
                <w:rFonts w:ascii="微软雅黑" w:eastAsia="微软雅黑" w:hAnsi="微软雅黑" w:hint="eastAsia"/>
                <w:color w:val="333333"/>
                <w:szCs w:val="21"/>
              </w:rPr>
              <w:t>作品标题</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A304C" w:rsidRDefault="00CA304C">
            <w:pPr>
              <w:rPr>
                <w:rFonts w:ascii="微软雅黑" w:eastAsia="微软雅黑" w:hAnsi="微软雅黑" w:cs="宋体"/>
                <w:color w:val="333333"/>
                <w:szCs w:val="21"/>
              </w:rPr>
            </w:pPr>
            <w:r>
              <w:rPr>
                <w:rFonts w:ascii="微软雅黑" w:eastAsia="微软雅黑" w:hAnsi="微软雅黑" w:hint="eastAsia"/>
                <w:color w:val="333333"/>
                <w:szCs w:val="21"/>
              </w:rPr>
              <w:t>《告台湾同胞书》发表40年啦！</w:t>
            </w:r>
          </w:p>
        </w:tc>
      </w:tr>
      <w:tr w:rsidR="00CA304C" w:rsidTr="00CA304C">
        <w:trPr>
          <w:jc w:val="center"/>
        </w:trPr>
        <w:tc>
          <w:tcPr>
            <w:tcW w:w="75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A304C" w:rsidRDefault="00CA304C">
            <w:pPr>
              <w:jc w:val="center"/>
              <w:rPr>
                <w:rFonts w:ascii="微软雅黑" w:eastAsia="微软雅黑" w:hAnsi="微软雅黑" w:cs="宋体"/>
                <w:color w:val="333333"/>
                <w:szCs w:val="21"/>
              </w:rPr>
            </w:pPr>
            <w:r>
              <w:rPr>
                <w:rFonts w:ascii="微软雅黑" w:eastAsia="微软雅黑" w:hAnsi="微软雅黑" w:hint="eastAsia"/>
                <w:color w:val="333333"/>
                <w:szCs w:val="21"/>
              </w:rPr>
              <w:t>作品内容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A304C" w:rsidRDefault="00CA304C">
            <w:pPr>
              <w:pStyle w:val="a4"/>
              <w:rPr>
                <w:rFonts w:ascii="微软雅黑" w:eastAsia="微软雅黑" w:hAnsi="微软雅黑"/>
                <w:color w:val="333333"/>
                <w:sz w:val="21"/>
                <w:szCs w:val="21"/>
              </w:rPr>
            </w:pPr>
            <w:r>
              <w:rPr>
                <w:rFonts w:ascii="微软雅黑" w:eastAsia="微软雅黑" w:hAnsi="微软雅黑" w:hint="eastAsia"/>
                <w:color w:val="333333"/>
                <w:sz w:val="21"/>
                <w:szCs w:val="21"/>
              </w:rPr>
              <w:t> </w:t>
            </w:r>
          </w:p>
          <w:p w:rsidR="00CA304C" w:rsidRDefault="00CA304C">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一湾浅浅的海峡，曾是两岸同胞难以逾越的天堑。</w:t>
            </w:r>
          </w:p>
          <w:p w:rsidR="00CA304C" w:rsidRDefault="00CA304C">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1979年1月1日，全国人民代表大会常务委员会发表《告台湾同胞书》，郑重宣示在新的历史条件下争取祖国和平统一的大政方针及一系列政策主张，开启了两岸关系发展的新阶段。坚冰从此渐渐消融，涓涓细流最终汇成大江大河。</w:t>
            </w:r>
          </w:p>
          <w:p w:rsidR="00CA304C" w:rsidRDefault="00CA304C">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"万山不许一溪奔，拦得溪声日夜</w:t>
            </w:r>
            <w:proofErr w:type="gramStart"/>
            <w:r>
              <w:rPr>
                <w:rStyle w:val="a3"/>
                <w:rFonts w:hint="eastAsia"/>
                <w:color w:val="333333"/>
                <w:sz w:val="21"/>
                <w:szCs w:val="21"/>
              </w:rPr>
              <w:t>喧</w:t>
            </w:r>
            <w:proofErr w:type="gramEnd"/>
            <w:r>
              <w:rPr>
                <w:rStyle w:val="a3"/>
                <w:rFonts w:hint="eastAsia"/>
                <w:color w:val="333333"/>
                <w:sz w:val="21"/>
                <w:szCs w:val="21"/>
              </w:rPr>
              <w:t>。到得前头山脚尽，堂堂溪水出前村。"在两岸同胞共同努力下，40年来，两岸关系虽然经历风雨波折，但终究冲破各种阻碍，不断开辟前进的道路，书写了波澜壮阔的历史篇章。</w:t>
            </w:r>
          </w:p>
          <w:p w:rsidR="00CA304C" w:rsidRDefault="00CA304C">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告台湾同胞书》发表40年来的实践证明，中央对台工作的大政方针体现了民族根本利益和国家核心利益，把握了时代潮流、历史趋势，反映了对两岸关系发展规律的深刻认识，主导了两岸关系发展方向，推进了祖国和平统一进程。</w:t>
            </w:r>
          </w:p>
          <w:p w:rsidR="00CA304C" w:rsidRDefault="00CA304C">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告台湾同胞书》发表以来，根据对台工作实践，针对台湾局势和两岸关系形势变化，我们党和政府相继提出了和平统一、"一国两制"方针，发展两岸关系、推进祖国和平统一进程的八项主张，两岸关系和平发展重要思想。党的十八大以来，习近平总书记站在党和国家事业发展全局和实现中华民族伟大复兴中国梦的战略高度，敏锐洞察国内外形势和台</w:t>
            </w:r>
            <w:proofErr w:type="gramStart"/>
            <w:r>
              <w:rPr>
                <w:rStyle w:val="a3"/>
                <w:rFonts w:hint="eastAsia"/>
                <w:color w:val="333333"/>
                <w:sz w:val="21"/>
                <w:szCs w:val="21"/>
              </w:rPr>
              <w:t>海形势</w:t>
            </w:r>
            <w:proofErr w:type="gramEnd"/>
            <w:r>
              <w:rPr>
                <w:rStyle w:val="a3"/>
                <w:rFonts w:hint="eastAsia"/>
                <w:color w:val="333333"/>
                <w:sz w:val="21"/>
                <w:szCs w:val="21"/>
              </w:rPr>
              <w:t>的发展变化，提出了一系列内涵丰富、思想深邃的对台工作论述和政策主张，丰富和发展了中央对台大政方针，为新形势下对台工作提供了根本指引和基本遵循。</w:t>
            </w:r>
          </w:p>
          <w:p w:rsidR="00CA304C" w:rsidRDefault="00CA304C">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《告台湾同胞书》发表以来，中央对台方针政策既一脉相承又与时俱进，推动两岸关系不断向前迈进，两岸关系总体面貌发生了历史性变化。</w:t>
            </w:r>
          </w:p>
          <w:p w:rsidR="00CA304C" w:rsidRDefault="00CA304C">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"已恨碧山相阻隔，碧山还被</w:t>
            </w:r>
            <w:proofErr w:type="gramStart"/>
            <w:r>
              <w:rPr>
                <w:rStyle w:val="a3"/>
                <w:rFonts w:hint="eastAsia"/>
                <w:color w:val="333333"/>
                <w:sz w:val="21"/>
                <w:szCs w:val="21"/>
              </w:rPr>
              <w:t>暮</w:t>
            </w:r>
            <w:proofErr w:type="gramEnd"/>
            <w:r>
              <w:rPr>
                <w:rStyle w:val="a3"/>
                <w:rFonts w:hint="eastAsia"/>
                <w:color w:val="333333"/>
                <w:sz w:val="21"/>
                <w:szCs w:val="21"/>
              </w:rPr>
              <w:t>云</w:t>
            </w:r>
            <w:proofErr w:type="gramStart"/>
            <w:r>
              <w:rPr>
                <w:rStyle w:val="a3"/>
                <w:rFonts w:hint="eastAsia"/>
                <w:color w:val="333333"/>
                <w:sz w:val="21"/>
                <w:szCs w:val="21"/>
              </w:rPr>
              <w:t>遮</w:t>
            </w:r>
            <w:proofErr w:type="gramEnd"/>
            <w:r>
              <w:rPr>
                <w:rStyle w:val="a3"/>
                <w:rFonts w:hint="eastAsia"/>
                <w:color w:val="333333"/>
                <w:sz w:val="21"/>
                <w:szCs w:val="21"/>
              </w:rPr>
              <w:t>。"曾几何时，两岸"咫尺天涯，重重阻碍"，一湾海峡，演绎人间多少悲欢离合。如今两岸"天涯咫尺，处处机缘"，特别是全面、双向、直接"三通"完全实现的十多年来，两岸命运共同体日益成为生动的现实。浅浅的海峡，不再是走不出的乡愁，而是施展人生抱负的美丽风景。台湾作家余光中生前在大陆的一个演讲会上表示，很多人都跟他谈起诗作《乡愁》，但是自两岸恢复往来，他已经没有乡愁，他写的更多的是还乡的感受。</w:t>
            </w:r>
          </w:p>
          <w:p w:rsidR="00CA304C" w:rsidRDefault="00CA304C">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青山一道同云雨，明月何曾是两乡。"自从海峡两岸封闭的大门被打开，大陆日益成为台湾同胞探亲访友、就业创业、安居生活的热土。大陆率先同台湾同胞分享大陆发展机遇，不断出台相关政策措施，为台胞在大陆学习、就业、创业、生活提供更多便利。2018年，两岸经贸合作又上层楼、人员往来更加频密。1月至11月两岸贸易额达2090.8亿美元，同比增长16％，首度突破2000亿美元，全年预估可达约2300亿美元。两岸人员往来创历史新高。1月至11月，台湾同胞来大陆562.9万人次，同比增长4％；预计全年将首次突破600万人次，其中"首来族"约40万人。</w:t>
            </w:r>
          </w:p>
          <w:p w:rsidR="00CA304C" w:rsidRDefault="00CA304C">
            <w:pPr>
              <w:pStyle w:val="a4"/>
              <w:spacing w:line="360" w:lineRule="atLeast"/>
              <w:ind w:firstLine="420"/>
              <w:rPr>
                <w:rFonts w:ascii="微软雅黑" w:eastAsia="微软雅黑" w:hAnsi="微软雅黑"/>
                <w:color w:val="333333"/>
                <w:sz w:val="21"/>
                <w:szCs w:val="21"/>
              </w:rPr>
            </w:pPr>
            <w:r>
              <w:rPr>
                <w:rStyle w:val="a3"/>
                <w:rFonts w:hint="eastAsia"/>
                <w:color w:val="333333"/>
                <w:sz w:val="21"/>
                <w:szCs w:val="21"/>
              </w:rPr>
              <w:t>40年披荆斩棘，40年风雨同舟。实现祖国完全统一，是全体中华儿女共同心愿，是中华民族根本利益所在。在《告台湾同胞书》40周年之际，回首前尘、展望未来，两岸同胞将继续</w:t>
            </w:r>
            <w:proofErr w:type="gramStart"/>
            <w:r>
              <w:rPr>
                <w:rStyle w:val="a3"/>
                <w:rFonts w:hint="eastAsia"/>
                <w:color w:val="333333"/>
                <w:sz w:val="21"/>
                <w:szCs w:val="21"/>
              </w:rPr>
              <w:t>勠</w:t>
            </w:r>
            <w:proofErr w:type="gramEnd"/>
            <w:r>
              <w:rPr>
                <w:rStyle w:val="a3"/>
                <w:rFonts w:hint="eastAsia"/>
                <w:color w:val="333333"/>
                <w:sz w:val="21"/>
                <w:szCs w:val="21"/>
              </w:rPr>
              <w:t>力同心，共担民族大义，携手砥砺前行，共享发展机遇，坚定维护国家主权和领土完整，坚决反对和遏制"台独"分裂图谋和行径，推动两岸关系和平发展，共同开创中华民族伟大复兴的美好前景。</w:t>
            </w:r>
          </w:p>
        </w:tc>
      </w:tr>
    </w:tbl>
    <w:p w:rsidR="00CA304C" w:rsidRDefault="00CA304C" w:rsidP="00CA304C">
      <w:pPr>
        <w:jc w:val="center"/>
        <w:rPr>
          <w:rFonts w:ascii="微软雅黑" w:eastAsia="微软雅黑" w:hAnsi="微软雅黑" w:hint="eastAsia"/>
          <w:color w:val="333333"/>
          <w:szCs w:val="21"/>
        </w:rPr>
      </w:pPr>
    </w:p>
    <w:p w:rsidR="00495CA3" w:rsidRPr="00CA304C" w:rsidRDefault="00495CA3" w:rsidP="00CA304C"/>
    <w:sectPr w:rsidR="00495CA3" w:rsidRPr="00CA304C" w:rsidSect="00CA304C">
      <w:pgSz w:w="11906" w:h="16838"/>
      <w:pgMar w:top="1200" w:right="900" w:bottom="1200" w:left="9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04C"/>
    <w:rsid w:val="00495CA3"/>
    <w:rsid w:val="00CA3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304C"/>
    <w:rPr>
      <w:b/>
      <w:bCs/>
    </w:rPr>
  </w:style>
  <w:style w:type="paragraph" w:styleId="a4">
    <w:name w:val="Normal (Web)"/>
    <w:basedOn w:val="a"/>
    <w:uiPriority w:val="99"/>
    <w:unhideWhenUsed/>
    <w:rsid w:val="00CA304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304C"/>
    <w:rPr>
      <w:b/>
      <w:bCs/>
    </w:rPr>
  </w:style>
  <w:style w:type="paragraph" w:styleId="a4">
    <w:name w:val="Normal (Web)"/>
    <w:basedOn w:val="a"/>
    <w:uiPriority w:val="99"/>
    <w:unhideWhenUsed/>
    <w:rsid w:val="00CA304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69533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83946413">
          <w:marLeft w:val="0"/>
          <w:marRight w:val="0"/>
          <w:marTop w:val="300"/>
          <w:marBottom w:val="0"/>
          <w:divBdr>
            <w:top w:val="none" w:sz="0" w:space="0" w:color="auto"/>
            <w:left w:val="none" w:sz="0" w:space="0" w:color="auto"/>
            <w:bottom w:val="none" w:sz="0" w:space="0" w:color="auto"/>
            <w:right w:val="none" w:sz="0" w:space="0" w:color="auto"/>
          </w:divBdr>
          <w:divsChild>
            <w:div w:id="1242524994">
              <w:marLeft w:val="0"/>
              <w:marRight w:val="0"/>
              <w:marTop w:val="0"/>
              <w:marBottom w:val="0"/>
              <w:divBdr>
                <w:top w:val="none" w:sz="0" w:space="0" w:color="auto"/>
                <w:left w:val="none" w:sz="0" w:space="0" w:color="auto"/>
                <w:bottom w:val="none" w:sz="0" w:space="0" w:color="auto"/>
                <w:right w:val="none" w:sz="0" w:space="0" w:color="auto"/>
              </w:divBdr>
              <w:divsChild>
                <w:div w:id="1688285657">
                  <w:marLeft w:val="0"/>
                  <w:marRight w:val="0"/>
                  <w:marTop w:val="0"/>
                  <w:marBottom w:val="0"/>
                  <w:divBdr>
                    <w:top w:val="none" w:sz="0" w:space="0" w:color="auto"/>
                    <w:left w:val="none" w:sz="0" w:space="0" w:color="auto"/>
                    <w:bottom w:val="none" w:sz="0" w:space="0" w:color="auto"/>
                    <w:right w:val="none" w:sz="0" w:space="0" w:color="auto"/>
                  </w:divBdr>
                </w:div>
                <w:div w:id="52097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1896">
          <w:marLeft w:val="0"/>
          <w:marRight w:val="0"/>
          <w:marTop w:val="0"/>
          <w:marBottom w:val="0"/>
          <w:divBdr>
            <w:top w:val="none" w:sz="0" w:space="0" w:color="auto"/>
            <w:left w:val="none" w:sz="0" w:space="0" w:color="auto"/>
            <w:bottom w:val="none" w:sz="0" w:space="0" w:color="auto"/>
            <w:right w:val="none" w:sz="0" w:space="0" w:color="auto"/>
          </w:divBdr>
        </w:div>
        <w:div w:id="1552619346">
          <w:marLeft w:val="0"/>
          <w:marRight w:val="0"/>
          <w:marTop w:val="300"/>
          <w:marBottom w:val="0"/>
          <w:divBdr>
            <w:top w:val="none" w:sz="0" w:space="0" w:color="auto"/>
            <w:left w:val="none" w:sz="0" w:space="0" w:color="auto"/>
            <w:bottom w:val="none" w:sz="0" w:space="0" w:color="auto"/>
            <w:right w:val="none" w:sz="0" w:space="0" w:color="auto"/>
          </w:divBdr>
          <w:divsChild>
            <w:div w:id="24592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1753</Characters>
  <Application>Microsoft Office Word</Application>
  <DocSecurity>0</DocSecurity>
  <Lines>14</Lines>
  <Paragraphs>4</Paragraphs>
  <ScaleCrop>false</ScaleCrop>
  <Company>Microsoft</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rmrb</dc:creator>
  <cp:lastModifiedBy>rmrb</cp:lastModifiedBy>
  <cp:revision>1</cp:revision>
  <dcterms:created xsi:type="dcterms:W3CDTF">2020-05-28T06:34:00Z</dcterms:created>
  <dcterms:modified xsi:type="dcterms:W3CDTF">2020-05-28T06:35:00Z</dcterms:modified>
</cp:coreProperties>
</file>