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50C" w:rsidRDefault="00295099">
      <w:pPr>
        <w:spacing w:afterLines="50" w:after="156"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中国新闻奖自荐、他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荐作品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推荐表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603"/>
        <w:gridCol w:w="8"/>
        <w:gridCol w:w="805"/>
        <w:gridCol w:w="411"/>
        <w:gridCol w:w="352"/>
        <w:gridCol w:w="1514"/>
        <w:gridCol w:w="559"/>
        <w:gridCol w:w="430"/>
        <w:gridCol w:w="816"/>
        <w:gridCol w:w="739"/>
        <w:gridCol w:w="992"/>
        <w:gridCol w:w="1561"/>
      </w:tblGrid>
      <w:tr w:rsidR="0091050C">
        <w:trPr>
          <w:trHeight w:hRule="exact" w:val="1036"/>
        </w:trPr>
        <w:tc>
          <w:tcPr>
            <w:tcW w:w="1441" w:type="dxa"/>
            <w:gridSpan w:val="2"/>
            <w:vAlign w:val="center"/>
          </w:tcPr>
          <w:p w:rsidR="0091050C" w:rsidRDefault="00295099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作品标题</w:t>
            </w:r>
          </w:p>
        </w:tc>
        <w:tc>
          <w:tcPr>
            <w:tcW w:w="4079" w:type="dxa"/>
            <w:gridSpan w:val="7"/>
            <w:vAlign w:val="center"/>
          </w:tcPr>
          <w:p w:rsidR="0091050C" w:rsidRDefault="00295099">
            <w:pPr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《人民网评：保持对中国经济的信心、耐心和恒心》</w:t>
            </w:r>
          </w:p>
        </w:tc>
        <w:tc>
          <w:tcPr>
            <w:tcW w:w="816" w:type="dxa"/>
            <w:vAlign w:val="center"/>
          </w:tcPr>
          <w:p w:rsidR="0091050C" w:rsidRDefault="00295099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参评项目</w:t>
            </w:r>
          </w:p>
        </w:tc>
        <w:tc>
          <w:tcPr>
            <w:tcW w:w="3292" w:type="dxa"/>
            <w:gridSpan w:val="3"/>
            <w:vAlign w:val="center"/>
          </w:tcPr>
          <w:p w:rsidR="0091050C" w:rsidRDefault="00295099">
            <w:pPr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评论</w:t>
            </w:r>
          </w:p>
        </w:tc>
      </w:tr>
      <w:tr w:rsidR="0091050C">
        <w:trPr>
          <w:trHeight w:hRule="exact" w:val="710"/>
        </w:trPr>
        <w:tc>
          <w:tcPr>
            <w:tcW w:w="1441" w:type="dxa"/>
            <w:gridSpan w:val="2"/>
            <w:vMerge w:val="restart"/>
            <w:vAlign w:val="center"/>
          </w:tcPr>
          <w:p w:rsidR="0091050C" w:rsidRDefault="00295099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</w:rPr>
              <w:t>字数</w:t>
            </w:r>
            <w:r>
              <w:rPr>
                <w:rFonts w:ascii="华文中宋" w:eastAsia="华文中宋" w:hAnsi="华文中宋" w:hint="eastAsia"/>
                <w:color w:val="000000"/>
                <w:sz w:val="24"/>
              </w:rPr>
              <w:t>/</w:t>
            </w:r>
            <w:r>
              <w:rPr>
                <w:rFonts w:ascii="华文中宋" w:eastAsia="华文中宋" w:hAnsi="华文中宋" w:hint="eastAsia"/>
                <w:color w:val="000000"/>
                <w:sz w:val="24"/>
              </w:rPr>
              <w:t>时长</w:t>
            </w:r>
          </w:p>
        </w:tc>
        <w:tc>
          <w:tcPr>
            <w:tcW w:w="4079" w:type="dxa"/>
            <w:gridSpan w:val="7"/>
            <w:vMerge w:val="restart"/>
            <w:vAlign w:val="center"/>
          </w:tcPr>
          <w:p w:rsidR="0091050C" w:rsidRDefault="00295099">
            <w:pPr>
              <w:spacing w:line="24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16"/>
              </w:rPr>
              <w:t>1</w:t>
            </w:r>
            <w:r>
              <w:rPr>
                <w:rFonts w:ascii="仿宋" w:eastAsia="仿宋" w:hAnsi="仿宋" w:cs="仿宋"/>
                <w:color w:val="000000"/>
                <w:szCs w:val="16"/>
              </w:rPr>
              <w:t>805</w:t>
            </w:r>
          </w:p>
        </w:tc>
        <w:tc>
          <w:tcPr>
            <w:tcW w:w="816" w:type="dxa"/>
            <w:vAlign w:val="center"/>
          </w:tcPr>
          <w:p w:rsidR="0091050C" w:rsidRDefault="00295099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体裁</w:t>
            </w:r>
          </w:p>
        </w:tc>
        <w:tc>
          <w:tcPr>
            <w:tcW w:w="3292" w:type="dxa"/>
            <w:gridSpan w:val="3"/>
            <w:vAlign w:val="center"/>
          </w:tcPr>
          <w:p w:rsidR="0091050C" w:rsidRDefault="00295099">
            <w:pPr>
              <w:spacing w:line="260" w:lineRule="exact"/>
              <w:rPr>
                <w:rFonts w:ascii="仿宋_GB2312" w:hAnsi="仿宋"/>
                <w:color w:val="000000"/>
                <w:sz w:val="28"/>
              </w:rPr>
            </w:pPr>
            <w:r>
              <w:rPr>
                <w:rFonts w:ascii="仿宋_GB2312" w:hAnsi="仿宋" w:hint="eastAsia"/>
                <w:color w:val="000000"/>
                <w:sz w:val="28"/>
              </w:rPr>
              <w:t>评论</w:t>
            </w:r>
          </w:p>
        </w:tc>
      </w:tr>
      <w:tr w:rsidR="0091050C">
        <w:trPr>
          <w:trHeight w:val="538"/>
        </w:trPr>
        <w:tc>
          <w:tcPr>
            <w:tcW w:w="144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1050C" w:rsidRDefault="0091050C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4079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91050C" w:rsidRDefault="0091050C">
            <w:pPr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91050C" w:rsidRDefault="00295099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语种</w:t>
            </w:r>
          </w:p>
        </w:tc>
        <w:tc>
          <w:tcPr>
            <w:tcW w:w="3292" w:type="dxa"/>
            <w:gridSpan w:val="3"/>
            <w:tcBorders>
              <w:bottom w:val="single" w:sz="4" w:space="0" w:color="auto"/>
            </w:tcBorders>
            <w:vAlign w:val="center"/>
          </w:tcPr>
          <w:p w:rsidR="0091050C" w:rsidRDefault="00295099">
            <w:pPr>
              <w:spacing w:line="260" w:lineRule="exact"/>
              <w:rPr>
                <w:rFonts w:ascii="仿宋" w:eastAsia="仿宋" w:hAnsi="仿宋" w:cs="仿宋"/>
                <w:color w:val="000000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18"/>
              </w:rPr>
              <w:t>中文</w:t>
            </w:r>
          </w:p>
        </w:tc>
      </w:tr>
      <w:tr w:rsidR="0091050C">
        <w:trPr>
          <w:trHeight w:val="845"/>
        </w:trPr>
        <w:tc>
          <w:tcPr>
            <w:tcW w:w="1441" w:type="dxa"/>
            <w:gridSpan w:val="2"/>
            <w:vAlign w:val="center"/>
          </w:tcPr>
          <w:p w:rsidR="0091050C" w:rsidRDefault="00295099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pacing w:val="-12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  <w:t>作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  <w:t>者</w:t>
            </w:r>
          </w:p>
          <w:p w:rsidR="0091050C" w:rsidRDefault="00295099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pacing w:val="-12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22"/>
              </w:rPr>
              <w:t>（主创人员）</w:t>
            </w:r>
          </w:p>
        </w:tc>
        <w:tc>
          <w:tcPr>
            <w:tcW w:w="4079" w:type="dxa"/>
            <w:gridSpan w:val="7"/>
            <w:vAlign w:val="center"/>
          </w:tcPr>
          <w:p w:rsidR="0091050C" w:rsidRDefault="00295099">
            <w:pPr>
              <w:spacing w:line="260" w:lineRule="exact"/>
              <w:rPr>
                <w:rFonts w:ascii="仿宋_GB2312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集体（王石川、崔传刚、付龙）</w:t>
            </w:r>
          </w:p>
        </w:tc>
        <w:tc>
          <w:tcPr>
            <w:tcW w:w="816" w:type="dxa"/>
            <w:vAlign w:val="center"/>
          </w:tcPr>
          <w:p w:rsidR="0091050C" w:rsidRDefault="00295099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编辑</w:t>
            </w:r>
          </w:p>
        </w:tc>
        <w:tc>
          <w:tcPr>
            <w:tcW w:w="3292" w:type="dxa"/>
            <w:gridSpan w:val="3"/>
            <w:vAlign w:val="center"/>
          </w:tcPr>
          <w:p w:rsidR="0091050C" w:rsidRDefault="00295099">
            <w:pPr>
              <w:spacing w:line="240" w:lineRule="exact"/>
              <w:rPr>
                <w:rFonts w:ascii="仿宋" w:eastAsia="仿宋" w:hAnsi="仿宋"/>
                <w:color w:val="000000"/>
                <w:w w:val="95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16"/>
              </w:rPr>
              <w:t>赵强</w:t>
            </w:r>
          </w:p>
        </w:tc>
      </w:tr>
      <w:tr w:rsidR="0091050C">
        <w:trPr>
          <w:trHeight w:val="632"/>
        </w:trPr>
        <w:tc>
          <w:tcPr>
            <w:tcW w:w="1441" w:type="dxa"/>
            <w:gridSpan w:val="2"/>
            <w:vAlign w:val="center"/>
          </w:tcPr>
          <w:p w:rsidR="0091050C" w:rsidRDefault="00295099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原创单位</w:t>
            </w:r>
          </w:p>
        </w:tc>
        <w:tc>
          <w:tcPr>
            <w:tcW w:w="3090" w:type="dxa"/>
            <w:gridSpan w:val="5"/>
            <w:vAlign w:val="center"/>
          </w:tcPr>
          <w:p w:rsidR="0091050C" w:rsidRDefault="00295099">
            <w:pPr>
              <w:spacing w:line="260" w:lineRule="exact"/>
              <w:ind w:firstLine="420"/>
              <w:rPr>
                <w:rFonts w:ascii="仿宋_GB2312" w:hAnsi="仿宋"/>
                <w:color w:val="000000"/>
                <w:szCs w:val="21"/>
              </w:rPr>
            </w:pPr>
            <w:proofErr w:type="gramStart"/>
            <w:r>
              <w:rPr>
                <w:rFonts w:ascii="仿宋_GB2312" w:hAnsi="仿宋" w:hint="eastAsia"/>
                <w:color w:val="000000"/>
                <w:szCs w:val="21"/>
              </w:rPr>
              <w:t>人民网</w:t>
            </w:r>
            <w:proofErr w:type="gramEnd"/>
          </w:p>
        </w:tc>
        <w:tc>
          <w:tcPr>
            <w:tcW w:w="1805" w:type="dxa"/>
            <w:gridSpan w:val="3"/>
            <w:vAlign w:val="center"/>
          </w:tcPr>
          <w:p w:rsidR="0091050C" w:rsidRDefault="00295099">
            <w:pPr>
              <w:spacing w:line="260" w:lineRule="exact"/>
              <w:rPr>
                <w:rFonts w:ascii="华文中宋" w:eastAsia="华文中宋" w:hAnsi="华文中宋"/>
                <w:color w:val="000000"/>
                <w:sz w:val="24"/>
                <w:szCs w:val="36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36"/>
              </w:rPr>
              <w:t>发布端</w:t>
            </w:r>
            <w:r>
              <w:rPr>
                <w:rFonts w:ascii="华文中宋" w:eastAsia="华文中宋" w:hAnsi="华文中宋" w:hint="eastAsia"/>
                <w:color w:val="000000"/>
                <w:sz w:val="24"/>
                <w:szCs w:val="36"/>
              </w:rPr>
              <w:t>/</w:t>
            </w:r>
            <w:r>
              <w:rPr>
                <w:rFonts w:ascii="华文中宋" w:eastAsia="华文中宋" w:hAnsi="华文中宋" w:hint="eastAsia"/>
                <w:color w:val="000000"/>
                <w:sz w:val="24"/>
                <w:szCs w:val="36"/>
              </w:rPr>
              <w:t>账号</w:t>
            </w:r>
            <w:r>
              <w:rPr>
                <w:rFonts w:ascii="华文中宋" w:eastAsia="华文中宋" w:hAnsi="华文中宋" w:hint="eastAsia"/>
                <w:color w:val="000000"/>
                <w:sz w:val="24"/>
                <w:szCs w:val="36"/>
              </w:rPr>
              <w:t>/</w:t>
            </w:r>
          </w:p>
          <w:p w:rsidR="0091050C" w:rsidRDefault="00295099">
            <w:pPr>
              <w:spacing w:line="260" w:lineRule="exact"/>
              <w:rPr>
                <w:rFonts w:ascii="华文中宋" w:eastAsia="华文中宋" w:hAnsi="华文中宋"/>
                <w:color w:val="000000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36"/>
              </w:rPr>
              <w:t>媒体名称</w:t>
            </w:r>
          </w:p>
        </w:tc>
        <w:tc>
          <w:tcPr>
            <w:tcW w:w="3292" w:type="dxa"/>
            <w:gridSpan w:val="3"/>
            <w:vAlign w:val="center"/>
          </w:tcPr>
          <w:p w:rsidR="0091050C" w:rsidRDefault="00295099">
            <w:pPr>
              <w:spacing w:line="260" w:lineRule="exact"/>
              <w:rPr>
                <w:rFonts w:ascii="仿宋_GB2312" w:hAnsi="仿宋"/>
                <w:color w:val="000000"/>
                <w:sz w:val="18"/>
                <w:szCs w:val="18"/>
                <w:highlight w:val="green"/>
              </w:rPr>
            </w:pPr>
            <w:proofErr w:type="gramStart"/>
            <w:r>
              <w:rPr>
                <w:rFonts w:ascii="仿宋_GB2312" w:hAnsi="仿宋" w:hint="eastAsia"/>
                <w:color w:val="000000"/>
                <w:sz w:val="18"/>
                <w:szCs w:val="18"/>
                <w:highlight w:val="green"/>
              </w:rPr>
              <w:t>人民网</w:t>
            </w:r>
            <w:proofErr w:type="gramEnd"/>
          </w:p>
        </w:tc>
      </w:tr>
      <w:tr w:rsidR="0091050C">
        <w:trPr>
          <w:trHeight w:hRule="exact" w:val="706"/>
        </w:trPr>
        <w:tc>
          <w:tcPr>
            <w:tcW w:w="1441" w:type="dxa"/>
            <w:gridSpan w:val="2"/>
            <w:vAlign w:val="center"/>
          </w:tcPr>
          <w:p w:rsidR="0091050C" w:rsidRDefault="00295099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刊播版面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  <w:t>(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4"/>
              </w:rPr>
              <w:t>名称和版次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4"/>
              </w:rPr>
              <w:t>)</w:t>
            </w:r>
          </w:p>
        </w:tc>
        <w:tc>
          <w:tcPr>
            <w:tcW w:w="3090" w:type="dxa"/>
            <w:gridSpan w:val="5"/>
            <w:vAlign w:val="center"/>
          </w:tcPr>
          <w:p w:rsidR="0091050C" w:rsidRDefault="00295099">
            <w:pPr>
              <w:spacing w:line="260" w:lineRule="exact"/>
              <w:rPr>
                <w:rFonts w:ascii="仿宋_GB2312" w:hAnsi="仿宋"/>
                <w:color w:val="000000"/>
                <w:szCs w:val="21"/>
              </w:rPr>
            </w:pPr>
            <w:proofErr w:type="gramStart"/>
            <w:r>
              <w:rPr>
                <w:rFonts w:ascii="仿宋_GB2312" w:hAnsi="仿宋" w:hint="eastAsia"/>
                <w:color w:val="000000"/>
                <w:szCs w:val="21"/>
              </w:rPr>
              <w:t>人民网观点</w:t>
            </w:r>
            <w:proofErr w:type="gramEnd"/>
            <w:r>
              <w:rPr>
                <w:rFonts w:ascii="仿宋_GB2312" w:hAnsi="仿宋" w:hint="eastAsia"/>
                <w:color w:val="000000"/>
                <w:szCs w:val="21"/>
              </w:rPr>
              <w:t>频道</w:t>
            </w:r>
          </w:p>
        </w:tc>
        <w:tc>
          <w:tcPr>
            <w:tcW w:w="989" w:type="dxa"/>
            <w:gridSpan w:val="2"/>
            <w:vAlign w:val="center"/>
          </w:tcPr>
          <w:p w:rsidR="0091050C" w:rsidRDefault="00295099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</w:t>
            </w:r>
          </w:p>
          <w:p w:rsidR="0091050C" w:rsidRDefault="00295099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日期</w:t>
            </w:r>
          </w:p>
        </w:tc>
        <w:tc>
          <w:tcPr>
            <w:tcW w:w="4108" w:type="dxa"/>
            <w:gridSpan w:val="4"/>
            <w:vAlign w:val="center"/>
          </w:tcPr>
          <w:p w:rsidR="0091050C" w:rsidRDefault="00295099">
            <w:pPr>
              <w:spacing w:line="260" w:lineRule="exact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15"/>
              </w:rPr>
              <w:t>2</w:t>
            </w:r>
            <w:r>
              <w:rPr>
                <w:rFonts w:ascii="仿宋" w:eastAsia="仿宋" w:hAnsi="仿宋" w:cs="仿宋"/>
                <w:color w:val="000000"/>
                <w:szCs w:val="15"/>
              </w:rPr>
              <w:t>024</w:t>
            </w:r>
            <w:r>
              <w:rPr>
                <w:rFonts w:ascii="仿宋" w:eastAsia="仿宋" w:hAnsi="仿宋" w:cs="仿宋" w:hint="eastAsia"/>
                <w:color w:val="000000"/>
                <w:szCs w:val="15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Cs w:val="15"/>
              </w:rPr>
              <w:t>1</w:t>
            </w:r>
            <w:r>
              <w:rPr>
                <w:rFonts w:ascii="仿宋" w:eastAsia="仿宋" w:hAnsi="仿宋" w:cs="仿宋"/>
                <w:color w:val="000000"/>
                <w:szCs w:val="15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Cs w:val="15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Cs w:val="15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szCs w:val="15"/>
              </w:rPr>
              <w:t>日</w:t>
            </w:r>
          </w:p>
        </w:tc>
      </w:tr>
      <w:tr w:rsidR="0091050C">
        <w:trPr>
          <w:trHeight w:hRule="exact" w:val="647"/>
        </w:trPr>
        <w:tc>
          <w:tcPr>
            <w:tcW w:w="1449" w:type="dxa"/>
            <w:gridSpan w:val="3"/>
            <w:vAlign w:val="center"/>
          </w:tcPr>
          <w:p w:rsidR="0091050C" w:rsidRDefault="00295099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1"/>
              </w:rPr>
              <w:t>新媒体作品网址</w:t>
            </w:r>
          </w:p>
        </w:tc>
        <w:tc>
          <w:tcPr>
            <w:tcW w:w="8179" w:type="dxa"/>
            <w:gridSpan w:val="10"/>
            <w:vAlign w:val="center"/>
          </w:tcPr>
          <w:p w:rsidR="0091050C" w:rsidRDefault="00295099">
            <w:pPr>
              <w:spacing w:line="240" w:lineRule="exact"/>
              <w:rPr>
                <w:rFonts w:ascii="华文中宋" w:eastAsia="华文中宋" w:hAnsi="华文中宋"/>
                <w:color w:val="000000"/>
                <w:szCs w:val="21"/>
              </w:rPr>
            </w:pPr>
            <w:hyperlink r:id="rId5" w:history="1">
              <w:r>
                <w:rPr>
                  <w:rStyle w:val="a4"/>
                  <w:rFonts w:ascii="华文中宋" w:eastAsia="华文中宋" w:hAnsi="华文中宋"/>
                  <w:szCs w:val="21"/>
                </w:rPr>
                <w:t>http://opinion.people.com.cn/n1/2024/1209/c223228-40378604.html</w:t>
              </w:r>
            </w:hyperlink>
          </w:p>
          <w:p w:rsidR="0091050C" w:rsidRDefault="0091050C">
            <w:pPr>
              <w:spacing w:line="240" w:lineRule="exact"/>
              <w:rPr>
                <w:rFonts w:ascii="仿宋" w:eastAsia="仿宋" w:hAnsi="仿宋"/>
                <w:color w:val="000000"/>
                <w:szCs w:val="21"/>
              </w:rPr>
            </w:pPr>
          </w:p>
          <w:p w:rsidR="0091050C" w:rsidRDefault="00295099">
            <w:pPr>
              <w:spacing w:line="240" w:lineRule="exact"/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410845" cy="410845"/>
                  <wp:effectExtent l="0" t="0" r="8255" b="825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845" cy="410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50C">
        <w:trPr>
          <w:trHeight w:hRule="exact" w:val="562"/>
        </w:trPr>
        <w:tc>
          <w:tcPr>
            <w:tcW w:w="3017" w:type="dxa"/>
            <w:gridSpan w:val="6"/>
            <w:tcBorders>
              <w:bottom w:val="single" w:sz="4" w:space="0" w:color="auto"/>
            </w:tcBorders>
            <w:vAlign w:val="center"/>
          </w:tcPr>
          <w:p w:rsidR="0091050C" w:rsidRDefault="00295099">
            <w:pPr>
              <w:spacing w:line="32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自荐作品所获奖项名称</w:t>
            </w:r>
          </w:p>
        </w:tc>
        <w:tc>
          <w:tcPr>
            <w:tcW w:w="6611" w:type="dxa"/>
            <w:gridSpan w:val="7"/>
            <w:tcBorders>
              <w:bottom w:val="single" w:sz="4" w:space="0" w:color="auto"/>
            </w:tcBorders>
            <w:vAlign w:val="center"/>
          </w:tcPr>
          <w:p w:rsidR="0091050C" w:rsidRDefault="00295099">
            <w:pPr>
              <w:spacing w:line="24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入选“三好作品”</w:t>
            </w:r>
          </w:p>
        </w:tc>
      </w:tr>
      <w:tr w:rsidR="0091050C">
        <w:trPr>
          <w:trHeight w:hRule="exact" w:val="2185"/>
        </w:trPr>
        <w:tc>
          <w:tcPr>
            <w:tcW w:w="838" w:type="dxa"/>
            <w:vAlign w:val="center"/>
          </w:tcPr>
          <w:p w:rsidR="0091050C" w:rsidRDefault="00295099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︵</w:t>
            </w:r>
          </w:p>
          <w:p w:rsidR="0091050C" w:rsidRDefault="00295099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采作</w:t>
            </w:r>
          </w:p>
          <w:p w:rsidR="0091050C" w:rsidRDefault="00295099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编品</w:t>
            </w:r>
          </w:p>
          <w:p w:rsidR="0091050C" w:rsidRDefault="00295099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过简</w:t>
            </w:r>
          </w:p>
          <w:p w:rsidR="0091050C" w:rsidRDefault="00295099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程</w:t>
            </w:r>
            <w:proofErr w:type="gramStart"/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介</w:t>
            </w:r>
            <w:proofErr w:type="gramEnd"/>
          </w:p>
          <w:p w:rsidR="0091050C" w:rsidRDefault="00295099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︶</w:t>
            </w:r>
          </w:p>
        </w:tc>
        <w:tc>
          <w:tcPr>
            <w:tcW w:w="8790" w:type="dxa"/>
            <w:gridSpan w:val="12"/>
            <w:vAlign w:val="center"/>
          </w:tcPr>
          <w:p w:rsidR="0091050C" w:rsidRDefault="00295099">
            <w:pPr>
              <w:spacing w:line="24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2024</w:t>
            </w:r>
            <w:r>
              <w:rPr>
                <w:rFonts w:ascii="仿宋" w:eastAsia="仿宋" w:hAnsi="仿宋" w:hint="eastAsia"/>
                <w:szCs w:val="21"/>
              </w:rPr>
              <w:t>年第四季度伊始，一些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看衰</w:t>
            </w:r>
            <w:r>
              <w:rPr>
                <w:rFonts w:ascii="仿宋" w:eastAsia="仿宋" w:hAnsi="仿宋"/>
                <w:szCs w:val="21"/>
              </w:rPr>
              <w:t>中国</w:t>
            </w:r>
            <w:proofErr w:type="gramEnd"/>
            <w:r>
              <w:rPr>
                <w:rFonts w:ascii="仿宋" w:eastAsia="仿宋" w:hAnsi="仿宋"/>
                <w:szCs w:val="21"/>
              </w:rPr>
              <w:t>经济的</w:t>
            </w:r>
            <w:r>
              <w:rPr>
                <w:rFonts w:ascii="仿宋" w:eastAsia="仿宋" w:hAnsi="仿宋" w:hint="eastAsia"/>
                <w:szCs w:val="21"/>
              </w:rPr>
              <w:t>论调就</w:t>
            </w:r>
            <w:r>
              <w:rPr>
                <w:rFonts w:ascii="仿宋" w:eastAsia="仿宋" w:hAnsi="仿宋"/>
                <w:szCs w:val="21"/>
              </w:rPr>
              <w:t>开始</w:t>
            </w:r>
            <w:r>
              <w:rPr>
                <w:rFonts w:ascii="仿宋" w:eastAsia="仿宋" w:hAnsi="仿宋" w:hint="eastAsia"/>
                <w:szCs w:val="21"/>
              </w:rPr>
              <w:t>在互联网</w:t>
            </w:r>
            <w:r>
              <w:rPr>
                <w:rFonts w:ascii="仿宋" w:eastAsia="仿宋" w:hAnsi="仿宋"/>
                <w:szCs w:val="21"/>
              </w:rPr>
              <w:t>上不断地</w:t>
            </w:r>
            <w:r>
              <w:rPr>
                <w:rFonts w:ascii="仿宋" w:eastAsia="仿宋" w:hAnsi="仿宋" w:hint="eastAsia"/>
                <w:szCs w:val="21"/>
              </w:rPr>
              <w:t>散播</w:t>
            </w:r>
            <w:r>
              <w:rPr>
                <w:rFonts w:ascii="仿宋" w:eastAsia="仿宋" w:hAnsi="仿宋"/>
                <w:szCs w:val="21"/>
              </w:rPr>
              <w:t>着</w:t>
            </w:r>
            <w:r>
              <w:rPr>
                <w:rFonts w:ascii="仿宋" w:eastAsia="仿宋" w:hAnsi="仿宋" w:hint="eastAsia"/>
                <w:szCs w:val="21"/>
              </w:rPr>
              <w:t>，持续引发舆论关注。为此，</w:t>
            </w:r>
            <w:proofErr w:type="gramStart"/>
            <w:r>
              <w:rPr>
                <w:rFonts w:ascii="仿宋" w:eastAsia="仿宋" w:hAnsi="仿宋"/>
                <w:szCs w:val="21"/>
              </w:rPr>
              <w:t>人民网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于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024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/>
                <w:szCs w:val="21"/>
              </w:rPr>
              <w:t>12</w:t>
            </w:r>
            <w:r>
              <w:rPr>
                <w:rFonts w:ascii="仿宋" w:eastAsia="仿宋" w:hAnsi="仿宋"/>
                <w:szCs w:val="21"/>
              </w:rPr>
              <w:t>月</w:t>
            </w:r>
            <w:r>
              <w:rPr>
                <w:rFonts w:ascii="仿宋" w:eastAsia="仿宋" w:hAnsi="仿宋"/>
                <w:szCs w:val="21"/>
              </w:rPr>
              <w:t>9</w:t>
            </w:r>
            <w:r>
              <w:rPr>
                <w:rFonts w:ascii="仿宋" w:eastAsia="仿宋" w:hAnsi="仿宋"/>
                <w:szCs w:val="21"/>
              </w:rPr>
              <w:t>日刊发</w:t>
            </w:r>
            <w:r>
              <w:rPr>
                <w:rFonts w:ascii="仿宋" w:eastAsia="仿宋" w:hAnsi="仿宋" w:hint="eastAsia"/>
                <w:szCs w:val="21"/>
              </w:rPr>
              <w:t>署名</w:t>
            </w:r>
            <w:r>
              <w:rPr>
                <w:rFonts w:ascii="仿宋" w:eastAsia="仿宋" w:hAnsi="仿宋"/>
                <w:szCs w:val="21"/>
              </w:rPr>
              <w:t>为</w:t>
            </w:r>
            <w:r>
              <w:rPr>
                <w:rFonts w:ascii="仿宋" w:eastAsia="仿宋" w:hAnsi="仿宋" w:hint="eastAsia"/>
                <w:szCs w:val="21"/>
              </w:rPr>
              <w:t>“郑因”的</w:t>
            </w:r>
            <w:r>
              <w:rPr>
                <w:rFonts w:ascii="仿宋" w:eastAsia="仿宋" w:hAnsi="仿宋"/>
                <w:szCs w:val="21"/>
              </w:rPr>
              <w:t>评论文章《人民网评：保持对中国经济的信心、耐心和恒心》，</w:t>
            </w:r>
            <w:r>
              <w:rPr>
                <w:rFonts w:ascii="仿宋" w:eastAsia="仿宋" w:hAnsi="仿宋" w:hint="eastAsia"/>
                <w:szCs w:val="21"/>
              </w:rPr>
              <w:t>就网上唱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衰</w:t>
            </w:r>
            <w:r>
              <w:rPr>
                <w:rFonts w:ascii="仿宋" w:eastAsia="仿宋" w:hAnsi="仿宋"/>
                <w:szCs w:val="21"/>
              </w:rPr>
              <w:t>中</w:t>
            </w:r>
            <w:proofErr w:type="gramEnd"/>
            <w:r>
              <w:rPr>
                <w:rFonts w:ascii="仿宋" w:eastAsia="仿宋" w:hAnsi="仿宋"/>
                <w:szCs w:val="21"/>
              </w:rPr>
              <w:t>国经济</w:t>
            </w:r>
            <w:r>
              <w:rPr>
                <w:rFonts w:ascii="仿宋" w:eastAsia="仿宋" w:hAnsi="仿宋" w:hint="eastAsia"/>
                <w:szCs w:val="21"/>
              </w:rPr>
              <w:t>的</w:t>
            </w:r>
            <w:r>
              <w:rPr>
                <w:rFonts w:ascii="仿宋" w:eastAsia="仿宋" w:hAnsi="仿宋"/>
                <w:szCs w:val="21"/>
              </w:rPr>
              <w:t>不当言论</w:t>
            </w:r>
            <w:r>
              <w:rPr>
                <w:rFonts w:ascii="仿宋" w:eastAsia="仿宋" w:hAnsi="仿宋" w:hint="eastAsia"/>
                <w:szCs w:val="21"/>
              </w:rPr>
              <w:t>予以回击</w:t>
            </w:r>
            <w:r>
              <w:rPr>
                <w:rFonts w:ascii="仿宋" w:eastAsia="仿宋" w:hAnsi="仿宋"/>
                <w:szCs w:val="21"/>
              </w:rPr>
              <w:t>，</w:t>
            </w:r>
            <w:r>
              <w:rPr>
                <w:rFonts w:ascii="仿宋" w:eastAsia="仿宋" w:hAnsi="仿宋" w:hint="eastAsia"/>
                <w:szCs w:val="21"/>
              </w:rPr>
              <w:t>据理力争，明辨是非，澄清谬误</w:t>
            </w:r>
            <w:r>
              <w:rPr>
                <w:rFonts w:ascii="仿宋" w:eastAsia="仿宋" w:hAnsi="仿宋"/>
                <w:szCs w:val="21"/>
              </w:rPr>
              <w:t>。</w:t>
            </w:r>
          </w:p>
          <w:p w:rsidR="0091050C" w:rsidRDefault="00295099">
            <w:pPr>
              <w:spacing w:line="24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文章以年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末经济热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点切入，指出公众对宏观经济走势的关注，同时提出当前舆论场中存在“刻意渲染负面情绪”杂音，强调理性分析的必要性。通过宏观数据与微观案例相结合，有针对性地回应消费降级</w:t>
            </w:r>
            <w:r>
              <w:rPr>
                <w:rFonts w:ascii="仿宋" w:eastAsia="仿宋" w:hAnsi="仿宋"/>
                <w:szCs w:val="21"/>
              </w:rPr>
              <w:t>等</w:t>
            </w:r>
            <w:r>
              <w:rPr>
                <w:rFonts w:ascii="仿宋" w:eastAsia="仿宋" w:hAnsi="仿宋" w:hint="eastAsia"/>
                <w:szCs w:val="21"/>
              </w:rPr>
              <w:t>争议话题，充分彰显了</w:t>
            </w:r>
            <w:r>
              <w:rPr>
                <w:rFonts w:ascii="仿宋" w:eastAsia="仿宋" w:hAnsi="仿宋"/>
                <w:szCs w:val="21"/>
              </w:rPr>
              <w:t>文章的</w:t>
            </w:r>
            <w:r>
              <w:rPr>
                <w:rFonts w:ascii="仿宋" w:eastAsia="仿宋" w:hAnsi="仿宋" w:hint="eastAsia"/>
                <w:szCs w:val="21"/>
              </w:rPr>
              <w:t>说服力。并采用多维辩证分析论证，既承认挑战，又强调积极因素，强力</w:t>
            </w:r>
            <w:r>
              <w:rPr>
                <w:rFonts w:ascii="仿宋" w:eastAsia="仿宋" w:hAnsi="仿宋"/>
                <w:szCs w:val="21"/>
              </w:rPr>
              <w:t>回击了</w:t>
            </w:r>
            <w:r>
              <w:rPr>
                <w:rFonts w:ascii="仿宋" w:eastAsia="仿宋" w:hAnsi="仿宋" w:hint="eastAsia"/>
                <w:szCs w:val="21"/>
              </w:rPr>
              <w:t>片面夸大问题的消极论调，有力地唱响了中国经济发展的光明前景。</w:t>
            </w:r>
          </w:p>
        </w:tc>
      </w:tr>
      <w:tr w:rsidR="0091050C">
        <w:trPr>
          <w:trHeight w:val="1794"/>
        </w:trPr>
        <w:tc>
          <w:tcPr>
            <w:tcW w:w="838" w:type="dxa"/>
            <w:vAlign w:val="center"/>
          </w:tcPr>
          <w:p w:rsidR="0091050C" w:rsidRDefault="00295099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社</w:t>
            </w:r>
          </w:p>
          <w:p w:rsidR="0091050C" w:rsidRDefault="00295099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会</w:t>
            </w:r>
          </w:p>
          <w:p w:rsidR="0091050C" w:rsidRDefault="00295099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效</w:t>
            </w:r>
            <w:proofErr w:type="gramEnd"/>
          </w:p>
          <w:p w:rsidR="0091050C" w:rsidRDefault="00295099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果</w:t>
            </w:r>
          </w:p>
        </w:tc>
        <w:tc>
          <w:tcPr>
            <w:tcW w:w="8790" w:type="dxa"/>
            <w:gridSpan w:val="12"/>
            <w:vAlign w:val="center"/>
          </w:tcPr>
          <w:p w:rsidR="0091050C" w:rsidRDefault="00295099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这是中央经济工作会议前夕唯一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一篇针对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网上有关噪音杂音予以策略性回应的中央主流媒体评论作品。</w:t>
            </w:r>
            <w:r>
              <w:rPr>
                <w:rFonts w:ascii="仿宋" w:eastAsia="仿宋" w:hAnsi="仿宋"/>
                <w:szCs w:val="21"/>
              </w:rPr>
              <w:t>评论</w:t>
            </w:r>
            <w:r>
              <w:rPr>
                <w:rFonts w:ascii="仿宋" w:eastAsia="仿宋" w:hAnsi="仿宋" w:hint="eastAsia"/>
                <w:szCs w:val="21"/>
              </w:rPr>
              <w:t>被多家互联网网站和</w:t>
            </w:r>
            <w:r>
              <w:rPr>
                <w:rFonts w:ascii="仿宋" w:eastAsia="仿宋" w:hAnsi="仿宋"/>
                <w:szCs w:val="21"/>
              </w:rPr>
              <w:t>移动互联网平台</w:t>
            </w:r>
            <w:r>
              <w:rPr>
                <w:rFonts w:ascii="仿宋" w:eastAsia="仿宋" w:hAnsi="仿宋" w:hint="eastAsia"/>
                <w:szCs w:val="21"/>
              </w:rPr>
              <w:t>在要闻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头条区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位置置顶</w:t>
            </w:r>
            <w:r>
              <w:rPr>
                <w:rFonts w:ascii="仿宋" w:eastAsia="仿宋" w:hAnsi="仿宋"/>
                <w:szCs w:val="21"/>
              </w:rPr>
              <w:t>推荐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人民网</w:t>
            </w:r>
            <w:r>
              <w:rPr>
                <w:rFonts w:ascii="仿宋" w:eastAsia="仿宋" w:hAnsi="仿宋"/>
                <w:szCs w:val="21"/>
              </w:rPr>
              <w:t>微信公众</w:t>
            </w:r>
            <w:proofErr w:type="gramEnd"/>
            <w:r>
              <w:rPr>
                <w:rFonts w:ascii="仿宋" w:eastAsia="仿宋" w:hAnsi="仿宋"/>
                <w:szCs w:val="21"/>
              </w:rPr>
              <w:t>号单篇阅读</w:t>
            </w:r>
            <w:r>
              <w:rPr>
                <w:rFonts w:ascii="仿宋" w:eastAsia="仿宋" w:hAnsi="仿宋" w:hint="eastAsia"/>
                <w:szCs w:val="21"/>
              </w:rPr>
              <w:t>数达</w:t>
            </w:r>
            <w:r>
              <w:rPr>
                <w:rFonts w:ascii="仿宋" w:eastAsia="仿宋" w:hAnsi="仿宋"/>
                <w:szCs w:val="21"/>
              </w:rPr>
              <w:t>10</w:t>
            </w:r>
            <w:r>
              <w:rPr>
                <w:rFonts w:ascii="仿宋" w:eastAsia="仿宋" w:hAnsi="仿宋" w:hint="eastAsia"/>
                <w:szCs w:val="21"/>
              </w:rPr>
              <w:t>万</w:t>
            </w:r>
            <w:r>
              <w:rPr>
                <w:rFonts w:ascii="仿宋" w:eastAsia="仿宋" w:hAnsi="仿宋" w:hint="eastAsia"/>
                <w:szCs w:val="21"/>
              </w:rPr>
              <w:t>+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  <w:p w:rsidR="0091050C" w:rsidRDefault="00295099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评论</w:t>
            </w:r>
            <w:r>
              <w:rPr>
                <w:rFonts w:ascii="仿宋" w:eastAsia="仿宋" w:hAnsi="仿宋"/>
                <w:szCs w:val="21"/>
              </w:rPr>
              <w:t>刊发后，</w:t>
            </w:r>
            <w:r>
              <w:rPr>
                <w:rFonts w:ascii="仿宋" w:eastAsia="仿宋" w:hAnsi="仿宋" w:hint="eastAsia"/>
                <w:szCs w:val="21"/>
              </w:rPr>
              <w:t>有</w:t>
            </w:r>
            <w:r>
              <w:rPr>
                <w:rFonts w:ascii="仿宋" w:eastAsia="仿宋" w:hAnsi="仿宋"/>
                <w:szCs w:val="21"/>
              </w:rPr>
              <w:t>网友留言说：</w:t>
            </w:r>
            <w:r>
              <w:rPr>
                <w:rFonts w:ascii="仿宋" w:eastAsia="仿宋" w:hAnsi="仿宋" w:hint="eastAsia"/>
                <w:szCs w:val="21"/>
              </w:rPr>
              <w:t>“最近就没有听见过正向反馈，快抑郁了。这篇太有必要了！”可以说</w:t>
            </w:r>
            <w:r>
              <w:rPr>
                <w:rFonts w:ascii="仿宋" w:eastAsia="仿宋" w:hAnsi="仿宋"/>
                <w:szCs w:val="21"/>
              </w:rPr>
              <w:t>，该评论</w:t>
            </w:r>
            <w:r>
              <w:rPr>
                <w:rFonts w:ascii="仿宋" w:eastAsia="仿宋" w:hAnsi="仿宋" w:hint="eastAsia"/>
                <w:szCs w:val="21"/>
              </w:rPr>
              <w:t>凝聚了共识</w:t>
            </w:r>
            <w:r>
              <w:rPr>
                <w:rFonts w:ascii="仿宋" w:eastAsia="仿宋" w:hAnsi="仿宋"/>
                <w:szCs w:val="21"/>
              </w:rPr>
              <w:t>，增强了</w:t>
            </w:r>
            <w:r>
              <w:rPr>
                <w:rFonts w:ascii="仿宋" w:eastAsia="仿宋" w:hAnsi="仿宋" w:hint="eastAsia"/>
                <w:szCs w:val="21"/>
              </w:rPr>
              <w:t>大众对中国经济的信心，受到舆论好评，</w:t>
            </w:r>
            <w:r>
              <w:rPr>
                <w:rFonts w:ascii="仿宋" w:eastAsia="仿宋" w:hAnsi="仿宋"/>
                <w:szCs w:val="21"/>
              </w:rPr>
              <w:t>为中央经济工作会议的</w:t>
            </w:r>
            <w:r>
              <w:rPr>
                <w:rFonts w:ascii="仿宋" w:eastAsia="仿宋" w:hAnsi="仿宋" w:hint="eastAsia"/>
                <w:szCs w:val="21"/>
              </w:rPr>
              <w:t>召</w:t>
            </w:r>
            <w:r>
              <w:rPr>
                <w:rFonts w:ascii="仿宋" w:eastAsia="仿宋" w:hAnsi="仿宋"/>
                <w:szCs w:val="21"/>
              </w:rPr>
              <w:t>开营造了良好的舆论氛围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91050C">
        <w:trPr>
          <w:trHeight w:hRule="exact" w:val="614"/>
        </w:trPr>
        <w:tc>
          <w:tcPr>
            <w:tcW w:w="838" w:type="dxa"/>
            <w:vMerge w:val="restart"/>
            <w:vAlign w:val="center"/>
          </w:tcPr>
          <w:p w:rsidR="0091050C" w:rsidRDefault="00295099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传</w:t>
            </w:r>
          </w:p>
          <w:p w:rsidR="0091050C" w:rsidRDefault="00295099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播</w:t>
            </w:r>
          </w:p>
          <w:p w:rsidR="0091050C" w:rsidRDefault="00295099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数</w:t>
            </w:r>
          </w:p>
          <w:p w:rsidR="0091050C" w:rsidRDefault="00295099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据</w:t>
            </w:r>
          </w:p>
        </w:tc>
        <w:tc>
          <w:tcPr>
            <w:tcW w:w="1416" w:type="dxa"/>
            <w:gridSpan w:val="3"/>
            <w:vMerge w:val="restart"/>
            <w:vAlign w:val="center"/>
          </w:tcPr>
          <w:p w:rsidR="0091050C" w:rsidRDefault="00295099">
            <w:pPr>
              <w:jc w:val="center"/>
              <w:rPr>
                <w:rFonts w:ascii="仿宋" w:eastAsia="仿宋" w:hAnsi="仿宋" w:cs="仿宋"/>
                <w:color w:val="000000"/>
                <w:spacing w:val="-1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18"/>
              </w:rPr>
              <w:t>新媒体传播</w:t>
            </w:r>
          </w:p>
          <w:p w:rsidR="0091050C" w:rsidRDefault="0029509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平台网址</w:t>
            </w:r>
          </w:p>
        </w:tc>
        <w:tc>
          <w:tcPr>
            <w:tcW w:w="411" w:type="dxa"/>
            <w:vAlign w:val="center"/>
          </w:tcPr>
          <w:p w:rsidR="0091050C" w:rsidRDefault="00295099">
            <w:pPr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1</w:t>
            </w:r>
          </w:p>
        </w:tc>
        <w:tc>
          <w:tcPr>
            <w:tcW w:w="6963" w:type="dxa"/>
            <w:gridSpan w:val="8"/>
            <w:vAlign w:val="center"/>
          </w:tcPr>
          <w:p w:rsidR="0091050C" w:rsidRDefault="00295099">
            <w:pPr>
              <w:spacing w:line="240" w:lineRule="exact"/>
              <w:rPr>
                <w:rFonts w:ascii="华文中宋" w:eastAsia="华文中宋" w:hAnsi="华文中宋"/>
                <w:color w:val="000000"/>
                <w:szCs w:val="21"/>
              </w:rPr>
            </w:pPr>
            <w:hyperlink r:id="rId7" w:history="1">
              <w:r>
                <w:rPr>
                  <w:rStyle w:val="a4"/>
                  <w:rFonts w:ascii="华文中宋" w:eastAsia="华文中宋" w:hAnsi="华文中宋"/>
                  <w:szCs w:val="21"/>
                </w:rPr>
                <w:t>http://opinion.people.com.cn/n1/2024/1209/c223228-40378604.html</w:t>
              </w:r>
            </w:hyperlink>
          </w:p>
          <w:p w:rsidR="0091050C" w:rsidRDefault="0091050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91050C">
        <w:trPr>
          <w:trHeight w:hRule="exact" w:val="577"/>
        </w:trPr>
        <w:tc>
          <w:tcPr>
            <w:tcW w:w="838" w:type="dxa"/>
            <w:vMerge/>
            <w:vAlign w:val="center"/>
          </w:tcPr>
          <w:p w:rsidR="0091050C" w:rsidRDefault="0091050C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1416" w:type="dxa"/>
            <w:gridSpan w:val="3"/>
            <w:vMerge/>
            <w:vAlign w:val="center"/>
          </w:tcPr>
          <w:p w:rsidR="0091050C" w:rsidRDefault="0091050C">
            <w:pPr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91050C" w:rsidRDefault="00295099">
            <w:pPr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2</w:t>
            </w:r>
          </w:p>
        </w:tc>
        <w:tc>
          <w:tcPr>
            <w:tcW w:w="6963" w:type="dxa"/>
            <w:gridSpan w:val="8"/>
            <w:vAlign w:val="center"/>
          </w:tcPr>
          <w:p w:rsidR="0091050C" w:rsidRDefault="00295099">
            <w:pPr>
              <w:rPr>
                <w:rFonts w:ascii="仿宋" w:eastAsia="仿宋" w:hAnsi="仿宋"/>
                <w:color w:val="000000"/>
                <w:szCs w:val="21"/>
              </w:rPr>
            </w:pPr>
            <w:hyperlink r:id="rId8" w:history="1">
              <w:r>
                <w:rPr>
                  <w:rStyle w:val="a4"/>
                  <w:rFonts w:ascii="仿宋" w:eastAsia="仿宋" w:hAnsi="仿宋"/>
                  <w:szCs w:val="21"/>
                </w:rPr>
                <w:t>https://weibo.com/2286908003/P45mlzn9M</w:t>
              </w:r>
            </w:hyperlink>
            <w:r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</w:p>
        </w:tc>
      </w:tr>
      <w:tr w:rsidR="0091050C">
        <w:trPr>
          <w:trHeight w:hRule="exact" w:val="468"/>
        </w:trPr>
        <w:tc>
          <w:tcPr>
            <w:tcW w:w="838" w:type="dxa"/>
            <w:vMerge/>
            <w:vAlign w:val="center"/>
          </w:tcPr>
          <w:p w:rsidR="0091050C" w:rsidRDefault="0091050C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1416" w:type="dxa"/>
            <w:gridSpan w:val="3"/>
            <w:vMerge/>
            <w:vAlign w:val="center"/>
          </w:tcPr>
          <w:p w:rsidR="0091050C" w:rsidRDefault="0091050C">
            <w:pPr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91050C" w:rsidRDefault="00295099">
            <w:pPr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3</w:t>
            </w:r>
          </w:p>
        </w:tc>
        <w:tc>
          <w:tcPr>
            <w:tcW w:w="6963" w:type="dxa"/>
            <w:gridSpan w:val="8"/>
            <w:vAlign w:val="center"/>
          </w:tcPr>
          <w:p w:rsidR="0091050C" w:rsidRDefault="00295099">
            <w:pPr>
              <w:rPr>
                <w:rFonts w:ascii="仿宋" w:eastAsia="仿宋" w:hAnsi="仿宋"/>
                <w:color w:val="000000"/>
                <w:szCs w:val="21"/>
              </w:rPr>
            </w:pPr>
            <w:hyperlink r:id="rId9" w:history="1">
              <w:r>
                <w:rPr>
                  <w:rStyle w:val="a4"/>
                  <w:rFonts w:ascii="仿宋" w:eastAsia="仿宋" w:hAnsi="仿宋"/>
                  <w:szCs w:val="21"/>
                </w:rPr>
                <w:t>https://mp.weixin.qq.com/s/OeTdpasn9n3yn19k-WjgZQ</w:t>
              </w:r>
            </w:hyperlink>
            <w:r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</w:p>
        </w:tc>
      </w:tr>
      <w:tr w:rsidR="0091050C">
        <w:trPr>
          <w:trHeight w:hRule="exact" w:val="596"/>
        </w:trPr>
        <w:tc>
          <w:tcPr>
            <w:tcW w:w="838" w:type="dxa"/>
            <w:vMerge/>
            <w:vAlign w:val="center"/>
          </w:tcPr>
          <w:p w:rsidR="0091050C" w:rsidRDefault="0091050C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91050C" w:rsidRDefault="00295099">
            <w:pPr>
              <w:rPr>
                <w:rFonts w:ascii="仿宋" w:eastAsia="仿宋" w:hAnsi="仿宋"/>
                <w:color w:val="000000"/>
                <w:sz w:val="22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阅读量（浏览量、点击量）</w:t>
            </w:r>
          </w:p>
        </w:tc>
        <w:tc>
          <w:tcPr>
            <w:tcW w:w="2277" w:type="dxa"/>
            <w:gridSpan w:val="3"/>
            <w:vAlign w:val="center"/>
          </w:tcPr>
          <w:p w:rsidR="0091050C" w:rsidRDefault="0029509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PC</w:t>
            </w:r>
            <w:r>
              <w:rPr>
                <w:rFonts w:ascii="仿宋" w:eastAsia="仿宋" w:hAnsi="仿宋" w:hint="eastAsia"/>
                <w:szCs w:val="21"/>
              </w:rPr>
              <w:t>端</w:t>
            </w:r>
            <w:r>
              <w:rPr>
                <w:rFonts w:ascii="仿宋" w:eastAsia="仿宋" w:hAnsi="仿宋"/>
                <w:szCs w:val="21"/>
              </w:rPr>
              <w:t>：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9635</w:t>
            </w:r>
          </w:p>
          <w:p w:rsidR="0091050C" w:rsidRDefault="00295099">
            <w:pPr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微信</w:t>
            </w:r>
            <w:r>
              <w:rPr>
                <w:rFonts w:ascii="仿宋" w:eastAsia="仿宋" w:hAnsi="仿宋"/>
                <w:szCs w:val="21"/>
              </w:rPr>
              <w:t>公众号</w:t>
            </w:r>
            <w:proofErr w:type="gramEnd"/>
            <w:r>
              <w:rPr>
                <w:rFonts w:ascii="仿宋" w:eastAsia="仿宋" w:hAnsi="仿宋"/>
                <w:szCs w:val="21"/>
              </w:rPr>
              <w:t>：</w:t>
            </w:r>
            <w:r>
              <w:rPr>
                <w:rFonts w:ascii="仿宋" w:eastAsia="仿宋" w:hAnsi="仿宋" w:hint="eastAsia"/>
                <w:szCs w:val="21"/>
              </w:rPr>
              <w:t>10</w:t>
            </w:r>
            <w:r>
              <w:rPr>
                <w:rFonts w:ascii="仿宋" w:eastAsia="仿宋" w:hAnsi="仿宋" w:hint="eastAsia"/>
                <w:szCs w:val="21"/>
              </w:rPr>
              <w:t>万</w:t>
            </w:r>
            <w:r>
              <w:rPr>
                <w:rFonts w:ascii="仿宋" w:eastAsia="仿宋" w:hAnsi="仿宋" w:hint="eastAsia"/>
                <w:szCs w:val="21"/>
              </w:rPr>
              <w:t>+</w:t>
            </w:r>
          </w:p>
        </w:tc>
        <w:tc>
          <w:tcPr>
            <w:tcW w:w="559" w:type="dxa"/>
            <w:vAlign w:val="center"/>
          </w:tcPr>
          <w:p w:rsidR="0091050C" w:rsidRDefault="00295099">
            <w:pPr>
              <w:rPr>
                <w:rFonts w:ascii="仿宋" w:eastAsia="仿宋" w:hAnsi="仿宋"/>
                <w:color w:val="000000"/>
                <w:sz w:val="22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16"/>
              </w:rPr>
              <w:t>转载量</w:t>
            </w:r>
          </w:p>
        </w:tc>
        <w:tc>
          <w:tcPr>
            <w:tcW w:w="1985" w:type="dxa"/>
            <w:gridSpan w:val="3"/>
            <w:vAlign w:val="center"/>
          </w:tcPr>
          <w:p w:rsidR="0091050C" w:rsidRDefault="00295099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50</w:t>
            </w:r>
          </w:p>
        </w:tc>
        <w:tc>
          <w:tcPr>
            <w:tcW w:w="992" w:type="dxa"/>
            <w:vAlign w:val="center"/>
          </w:tcPr>
          <w:p w:rsidR="0091050C" w:rsidRDefault="00295099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16"/>
              </w:rPr>
              <w:t>互动量</w:t>
            </w:r>
          </w:p>
        </w:tc>
        <w:tc>
          <w:tcPr>
            <w:tcW w:w="1561" w:type="dxa"/>
            <w:vAlign w:val="center"/>
          </w:tcPr>
          <w:p w:rsidR="0091050C" w:rsidRDefault="00295099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  <w:r>
              <w:rPr>
                <w:rFonts w:ascii="仿宋" w:eastAsia="仿宋" w:hAnsi="仿宋"/>
                <w:color w:val="000000"/>
                <w:szCs w:val="21"/>
              </w:rPr>
              <w:t>15596</w:t>
            </w:r>
          </w:p>
        </w:tc>
      </w:tr>
      <w:tr w:rsidR="0091050C">
        <w:trPr>
          <w:trHeight w:hRule="exact" w:val="3946"/>
        </w:trPr>
        <w:tc>
          <w:tcPr>
            <w:tcW w:w="838" w:type="dxa"/>
            <w:vAlign w:val="center"/>
          </w:tcPr>
          <w:p w:rsidR="0091050C" w:rsidRDefault="00295099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lastRenderedPageBreak/>
              <w:t>推</w:t>
            </w:r>
          </w:p>
          <w:p w:rsidR="0091050C" w:rsidRDefault="00295099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荐</w:t>
            </w:r>
            <w:proofErr w:type="gramEnd"/>
          </w:p>
          <w:p w:rsidR="0091050C" w:rsidRDefault="00295099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理</w:t>
            </w:r>
          </w:p>
          <w:p w:rsidR="0091050C" w:rsidRDefault="00295099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由</w:t>
            </w:r>
          </w:p>
        </w:tc>
        <w:tc>
          <w:tcPr>
            <w:tcW w:w="8790" w:type="dxa"/>
            <w:gridSpan w:val="12"/>
            <w:vAlign w:val="center"/>
          </w:tcPr>
          <w:p w:rsidR="0091050C" w:rsidRDefault="00295099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敢于斗争。</w:t>
            </w:r>
            <w:r>
              <w:rPr>
                <w:rFonts w:ascii="仿宋" w:eastAsia="仿宋" w:hAnsi="仿宋" w:hint="eastAsia"/>
                <w:szCs w:val="21"/>
              </w:rPr>
              <w:t>新的征程上，互联网已成为意识形态斗争的主阵地、主战场、最前沿，把网络宣传思想工作开展好，必须充分发扬斗争精神，因时而进。这篇评论</w:t>
            </w:r>
            <w:r>
              <w:rPr>
                <w:rFonts w:ascii="仿宋" w:eastAsia="仿宋" w:hAnsi="仿宋"/>
                <w:szCs w:val="21"/>
              </w:rPr>
              <w:t>做到了，也</w:t>
            </w:r>
            <w:r>
              <w:rPr>
                <w:rFonts w:ascii="仿宋" w:eastAsia="仿宋" w:hAnsi="仿宋" w:hint="eastAsia"/>
                <w:szCs w:val="21"/>
              </w:rPr>
              <w:t>受到相关主管部门充分肯定，入选当月“三好作品”。</w:t>
            </w:r>
          </w:p>
          <w:p w:rsidR="0091050C" w:rsidRDefault="00295099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效果</w:t>
            </w:r>
            <w:r>
              <w:rPr>
                <w:rFonts w:ascii="仿宋" w:eastAsia="仿宋" w:hAnsi="仿宋"/>
                <w:szCs w:val="21"/>
              </w:rPr>
              <w:t>显著。针对某些对中国经济的谬论和舆论关注的观点进行澄清和回应，</w:t>
            </w:r>
            <w:r>
              <w:rPr>
                <w:rFonts w:ascii="仿宋" w:eastAsia="仿宋" w:hAnsi="仿宋" w:hint="eastAsia"/>
                <w:szCs w:val="21"/>
              </w:rPr>
              <w:t>用事实说话，不搞论战，不讲大道理，客观理性澄清谬误、增进共识。从众多</w:t>
            </w:r>
            <w:r>
              <w:rPr>
                <w:rFonts w:ascii="仿宋" w:eastAsia="仿宋" w:hAnsi="仿宋"/>
                <w:szCs w:val="21"/>
              </w:rPr>
              <w:t>网友的</w:t>
            </w:r>
            <w:r>
              <w:rPr>
                <w:rFonts w:ascii="仿宋" w:eastAsia="仿宋" w:hAnsi="仿宋" w:hint="eastAsia"/>
                <w:szCs w:val="21"/>
              </w:rPr>
              <w:t>反馈</w:t>
            </w:r>
            <w:r>
              <w:rPr>
                <w:rFonts w:ascii="仿宋" w:eastAsia="仿宋" w:hAnsi="仿宋"/>
                <w:szCs w:val="21"/>
              </w:rPr>
              <w:t>中可以看到，这篇评论说到了他们的心坎上。</w:t>
            </w:r>
          </w:p>
          <w:p w:rsidR="0091050C" w:rsidRDefault="00295099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文风新颖。价值纠纷和热点引导类评论文章的受众多是普通网民和群众，评论要“接地气”、要讲大白话、要让人易于接收。这篇</w:t>
            </w:r>
            <w:r>
              <w:rPr>
                <w:rFonts w:ascii="仿宋" w:eastAsia="仿宋" w:hAnsi="仿宋"/>
                <w:szCs w:val="21"/>
              </w:rPr>
              <w:t>评论</w:t>
            </w:r>
            <w:r>
              <w:rPr>
                <w:rFonts w:ascii="仿宋" w:eastAsia="仿宋" w:hAnsi="仿宋" w:hint="eastAsia"/>
                <w:szCs w:val="21"/>
              </w:rPr>
              <w:t>表达多使用</w:t>
            </w:r>
            <w:proofErr w:type="gramStart"/>
            <w:r>
              <w:rPr>
                <w:rFonts w:ascii="仿宋" w:eastAsia="仿宋" w:hAnsi="仿宋"/>
                <w:szCs w:val="21"/>
              </w:rPr>
              <w:t>网言网语</w:t>
            </w:r>
            <w:proofErr w:type="gramEnd"/>
            <w:r>
              <w:rPr>
                <w:rFonts w:ascii="仿宋" w:eastAsia="仿宋" w:hAnsi="仿宋"/>
                <w:szCs w:val="21"/>
              </w:rPr>
              <w:t>，</w:t>
            </w:r>
            <w:r>
              <w:rPr>
                <w:rFonts w:ascii="仿宋" w:eastAsia="仿宋" w:hAnsi="仿宋" w:hint="eastAsia"/>
                <w:szCs w:val="21"/>
              </w:rPr>
              <w:t>用大白话“翻译”专业术语，</w:t>
            </w:r>
            <w:r>
              <w:rPr>
                <w:rFonts w:ascii="仿宋" w:eastAsia="仿宋" w:hAnsi="仿宋"/>
                <w:szCs w:val="21"/>
              </w:rPr>
              <w:t>通俗易懂，贴近</w:t>
            </w:r>
            <w:r>
              <w:rPr>
                <w:rFonts w:ascii="仿宋" w:eastAsia="仿宋" w:hAnsi="仿宋" w:hint="eastAsia"/>
                <w:szCs w:val="21"/>
              </w:rPr>
              <w:t>网友</w:t>
            </w:r>
            <w:r>
              <w:rPr>
                <w:rFonts w:ascii="仿宋" w:eastAsia="仿宋" w:hAnsi="仿宋"/>
                <w:szCs w:val="21"/>
              </w:rPr>
              <w:t>。</w:t>
            </w:r>
          </w:p>
          <w:p w:rsidR="0091050C" w:rsidRDefault="00295099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数据亮眼。这篇</w:t>
            </w:r>
            <w:r>
              <w:rPr>
                <w:rFonts w:ascii="仿宋" w:eastAsia="仿宋" w:hAnsi="仿宋"/>
                <w:szCs w:val="21"/>
              </w:rPr>
              <w:t>评论属于充满正能量的高质量精品力作，</w:t>
            </w:r>
            <w:r>
              <w:rPr>
                <w:rFonts w:ascii="仿宋" w:eastAsia="仿宋" w:hAnsi="仿宋" w:hint="eastAsia"/>
                <w:szCs w:val="21"/>
              </w:rPr>
              <w:t>自然</w:t>
            </w:r>
            <w:r>
              <w:rPr>
                <w:rFonts w:ascii="仿宋" w:eastAsia="仿宋" w:hAnsi="仿宋"/>
                <w:szCs w:val="21"/>
              </w:rPr>
              <w:t>也毫无意外地获得了大流量。</w:t>
            </w:r>
            <w:r>
              <w:rPr>
                <w:rFonts w:ascii="仿宋" w:eastAsia="仿宋" w:hAnsi="仿宋" w:hint="eastAsia"/>
                <w:szCs w:val="21"/>
              </w:rPr>
              <w:t>无论是</w:t>
            </w:r>
            <w:r>
              <w:rPr>
                <w:rFonts w:ascii="仿宋" w:eastAsia="仿宋" w:hAnsi="仿宋"/>
                <w:szCs w:val="21"/>
              </w:rPr>
              <w:t>阅读数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proofErr w:type="gramStart"/>
            <w:r>
              <w:rPr>
                <w:rFonts w:ascii="仿宋" w:eastAsia="仿宋" w:hAnsi="仿宋"/>
                <w:szCs w:val="21"/>
              </w:rPr>
              <w:t>点赞数</w:t>
            </w:r>
            <w:proofErr w:type="gramEnd"/>
            <w:r>
              <w:rPr>
                <w:rFonts w:ascii="仿宋" w:eastAsia="仿宋" w:hAnsi="仿宋"/>
                <w:szCs w:val="21"/>
              </w:rPr>
              <w:t>，还是留言</w:t>
            </w:r>
            <w:r>
              <w:rPr>
                <w:rFonts w:ascii="仿宋" w:eastAsia="仿宋" w:hAnsi="仿宋" w:hint="eastAsia"/>
                <w:szCs w:val="21"/>
              </w:rPr>
              <w:t>量，都是</w:t>
            </w:r>
            <w:r>
              <w:rPr>
                <w:rFonts w:ascii="仿宋" w:eastAsia="仿宋" w:hAnsi="仿宋"/>
                <w:szCs w:val="21"/>
              </w:rPr>
              <w:t>相当可观的。</w:t>
            </w:r>
          </w:p>
          <w:p w:rsidR="0091050C" w:rsidRDefault="0091050C">
            <w:pPr>
              <w:ind w:firstLine="422"/>
              <w:rPr>
                <w:rFonts w:ascii="仿宋" w:eastAsia="仿宋" w:hAnsi="仿宋"/>
                <w:szCs w:val="21"/>
              </w:rPr>
            </w:pPr>
          </w:p>
        </w:tc>
      </w:tr>
    </w:tbl>
    <w:p w:rsidR="0091050C" w:rsidRDefault="0091050C"/>
    <w:p w:rsidR="0091050C" w:rsidRDefault="0091050C"/>
    <w:p w:rsidR="0091050C" w:rsidRDefault="0091050C"/>
    <w:p w:rsidR="0091050C" w:rsidRDefault="0091050C">
      <w:bookmarkStart w:id="0" w:name="_GoBack"/>
      <w:bookmarkEnd w:id="0"/>
    </w:p>
    <w:sectPr w:rsidR="00910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31A54"/>
    <w:multiLevelType w:val="multilevel"/>
    <w:tmpl w:val="15731A54"/>
    <w:lvl w:ilvl="0">
      <w:start w:val="1"/>
      <w:numFmt w:val="japaneseCounting"/>
      <w:lvlText w:val="%1、"/>
      <w:lvlJc w:val="left"/>
      <w:pPr>
        <w:ind w:left="842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B1307B4"/>
    <w:rsid w:val="000474AC"/>
    <w:rsid w:val="000A4A6A"/>
    <w:rsid w:val="00143D0E"/>
    <w:rsid w:val="00180562"/>
    <w:rsid w:val="001A22AE"/>
    <w:rsid w:val="00295099"/>
    <w:rsid w:val="003E49F7"/>
    <w:rsid w:val="004754F6"/>
    <w:rsid w:val="00572E9A"/>
    <w:rsid w:val="00573309"/>
    <w:rsid w:val="005A6FE2"/>
    <w:rsid w:val="005F2325"/>
    <w:rsid w:val="00625476"/>
    <w:rsid w:val="006A4A67"/>
    <w:rsid w:val="007B3808"/>
    <w:rsid w:val="00881E29"/>
    <w:rsid w:val="008C551D"/>
    <w:rsid w:val="008D4F4D"/>
    <w:rsid w:val="008D5F0B"/>
    <w:rsid w:val="0091050C"/>
    <w:rsid w:val="0093280D"/>
    <w:rsid w:val="009F72CA"/>
    <w:rsid w:val="00A524CF"/>
    <w:rsid w:val="00A97693"/>
    <w:rsid w:val="00DC7B63"/>
    <w:rsid w:val="00EA5535"/>
    <w:rsid w:val="00EF2735"/>
    <w:rsid w:val="00F1443C"/>
    <w:rsid w:val="00FF01EF"/>
    <w:rsid w:val="0B1307B4"/>
    <w:rsid w:val="79A3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DEF726"/>
  <w15:docId w15:val="{44B9720D-7236-46AC-BDDE-3A08B122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styleId="a4">
    <w:name w:val="Hyperlink"/>
    <w:basedOn w:val="a0"/>
    <w:uiPriority w:val="99"/>
    <w:unhideWhenUsed/>
    <w:qFormat/>
    <w:rPr>
      <w:color w:val="0026E5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marklang-paragraph">
    <w:name w:val="marklang-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sz w:val="27"/>
      <w:szCs w:val="27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ibo.com/2286908003/P45mlzn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pinion.people.com.cn/n1/2024/1209/c223228-4037860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opinion.people.com.cn/n1/2024/1209/c223228-40378604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p.weixin.qq.com/s/OeTdpasn9n3yn19k-WjgZQ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ॐ 燕帅</dc:creator>
  <cp:lastModifiedBy>0520</cp:lastModifiedBy>
  <cp:revision>2</cp:revision>
  <dcterms:created xsi:type="dcterms:W3CDTF">2025-05-28T01:01:00Z</dcterms:created>
  <dcterms:modified xsi:type="dcterms:W3CDTF">2025-05-28T01:01:00Z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296C099CEAC04A8B9B6BF35800F3B689_13</vt:lpwstr>
  </property>
  <property fmtid="{D5CDD505-2E9C-101B-9397-08002B2CF9AE}" pid="4" name="KSOTemplateDocerSaveRecord">
    <vt:lpwstr>eyJoZGlkIjoiMjg4ZDU1YmJlODc0MDljNzVmM2RiN2EzZmViNDYyYWYiLCJ1c2VySWQiOiIzMDY3NjM2OTcifQ==</vt:lpwstr>
  </property>
</Properties>
</file>