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B7EB54">
      <w:pPr>
        <w:tabs>
          <w:tab w:val="right" w:pos="8730"/>
        </w:tabs>
        <w:spacing w:line="580" w:lineRule="exact"/>
        <w:outlineLvl w:val="0"/>
        <w:rPr>
          <w:rFonts w:hint="eastAsia" w:ascii="黑体" w:hAnsi="黑体" w:eastAsia="黑体"/>
          <w:color w:val="000000"/>
          <w:szCs w:val="32"/>
        </w:rPr>
      </w:pPr>
      <w:r>
        <w:rPr>
          <w:rFonts w:hint="eastAsia" w:ascii="黑体" w:hAnsi="黑体" w:eastAsia="黑体"/>
          <w:color w:val="000000"/>
          <w:szCs w:val="32"/>
        </w:rPr>
        <w:t>附件5</w:t>
      </w:r>
    </w:p>
    <w:p w14:paraId="47CBBCB3">
      <w:pPr>
        <w:spacing w:after="223" w:afterLines="50" w:line="600" w:lineRule="exact"/>
        <w:jc w:val="center"/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  <w:lang w:val="en-US" w:eastAsia="zh-CN"/>
        </w:rPr>
        <w:t>中国新闻奖集纳式</w:t>
      </w: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作品</w:t>
      </w:r>
      <w:r>
        <w:rPr>
          <w:rFonts w:hint="default" w:ascii="方正小标宋简体" w:hAnsi="方正小标宋简体" w:eastAsia="方正小标宋简体" w:cs="方正小标宋简体"/>
          <w:color w:val="000000"/>
          <w:sz w:val="44"/>
          <w:szCs w:val="44"/>
          <w:lang w:val="en-US"/>
        </w:rPr>
        <w:t>目</w:t>
      </w: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录</w:t>
      </w:r>
    </w:p>
    <w:tbl>
      <w:tblPr>
        <w:tblStyle w:val="3"/>
        <w:tblW w:w="9576" w:type="dxa"/>
        <w:jc w:val="center"/>
        <w:tblBorders>
          <w:top w:val="single" w:color="auto" w:sz="4" w:space="0"/>
          <w:left w:val="single" w:color="auto" w:sz="4" w:space="0"/>
          <w:bottom w:val="none" w:color="auto" w:sz="0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"/>
        <w:gridCol w:w="785"/>
        <w:gridCol w:w="2470"/>
        <w:gridCol w:w="981"/>
        <w:gridCol w:w="992"/>
        <w:gridCol w:w="1373"/>
        <w:gridCol w:w="1310"/>
        <w:gridCol w:w="814"/>
      </w:tblGrid>
      <w:tr w14:paraId="6DEE5DE3">
        <w:tblPrEx>
          <w:tblBorders>
            <w:top w:val="single" w:color="auto" w:sz="4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80" w:hRule="exact"/>
          <w:jc w:val="center"/>
        </w:trPr>
        <w:tc>
          <w:tcPr>
            <w:tcW w:w="1636" w:type="dxa"/>
            <w:gridSpan w:val="2"/>
            <w:tcBorders>
              <w:bottom w:val="single" w:color="auto" w:sz="4" w:space="0"/>
            </w:tcBorders>
            <w:vAlign w:val="center"/>
          </w:tcPr>
          <w:p w14:paraId="6E12E7EE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作品标题</w:t>
            </w:r>
          </w:p>
        </w:tc>
        <w:tc>
          <w:tcPr>
            <w:tcW w:w="7940" w:type="dxa"/>
            <w:gridSpan w:val="6"/>
            <w:tcBorders>
              <w:bottom w:val="single" w:color="auto" w:sz="4" w:space="0"/>
            </w:tcBorders>
            <w:vAlign w:val="center"/>
          </w:tcPr>
          <w:p w14:paraId="66588B8C">
            <w:pPr>
              <w:snapToGrid w:val="0"/>
              <w:ind w:firstLine="560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-简" w:hAnsi="仿宋-简" w:eastAsia="仿宋-简" w:cs="仿宋-简"/>
                <w:color w:val="000000"/>
                <w:sz w:val="22"/>
                <w:szCs w:val="22"/>
                <w:lang w:eastAsia="zh-CN"/>
              </w:rPr>
              <w:t>《生活的底稿》</w:t>
            </w:r>
          </w:p>
        </w:tc>
      </w:tr>
      <w:tr w14:paraId="1DB147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80" w:hRule="atLeast"/>
          <w:jc w:val="center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94BA1C">
            <w:pPr>
              <w:snapToGrid w:val="0"/>
              <w:spacing w:line="34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序号</w:t>
            </w:r>
          </w:p>
        </w:tc>
        <w:tc>
          <w:tcPr>
            <w:tcW w:w="32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B4ACB3">
            <w:pPr>
              <w:snapToGrid w:val="0"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单篇作品标题</w:t>
            </w:r>
          </w:p>
        </w:tc>
        <w:tc>
          <w:tcPr>
            <w:tcW w:w="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52117D">
            <w:pPr>
              <w:snapToGrid w:val="0"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体裁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75C6AC">
            <w:pPr>
              <w:snapToGrid w:val="0"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字数/时长</w:t>
            </w:r>
          </w:p>
        </w:tc>
        <w:tc>
          <w:tcPr>
            <w:tcW w:w="13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537B4A">
            <w:pPr>
              <w:snapToGrid w:val="0"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default" w:ascii="华文中宋" w:hAnsi="华文中宋" w:eastAsia="华文中宋"/>
                <w:color w:val="000000"/>
                <w:sz w:val="28"/>
                <w:szCs w:val="28"/>
                <w:lang w:val="en-US"/>
              </w:rPr>
              <w:t>刊播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日期</w:t>
            </w:r>
          </w:p>
        </w:tc>
        <w:tc>
          <w:tcPr>
            <w:tcW w:w="1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ADB8AD">
            <w:pPr>
              <w:snapToGrid w:val="0"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发布端/账号/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刊播版面</w:t>
            </w:r>
          </w:p>
        </w:tc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9282D0">
            <w:pPr>
              <w:snapToGrid w:val="0"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备注</w:t>
            </w:r>
          </w:p>
        </w:tc>
      </w:tr>
      <w:tr w14:paraId="17A747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27" w:hRule="exact"/>
          <w:jc w:val="center"/>
        </w:trPr>
        <w:tc>
          <w:tcPr>
            <w:tcW w:w="85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4FA66F9">
            <w:pPr>
              <w:snapToGrid w:val="0"/>
              <w:jc w:val="center"/>
              <w:rPr>
                <w:rFonts w:hint="eastAsia" w:ascii="宋体" w:hAnsi="宋体" w:eastAsia="方正仿宋_GB2312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3255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B979486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-简" w:hAnsi="仿宋-简" w:eastAsia="仿宋-简" w:cs="仿宋-简"/>
                <w:b w:val="0"/>
                <w:bCs w:val="0"/>
                <w:sz w:val="22"/>
                <w:szCs w:val="22"/>
              </w:rPr>
            </w:pPr>
            <w:r>
              <w:rPr>
                <w:rFonts w:hint="eastAsia" w:ascii="仿宋-简" w:hAnsi="仿宋-简" w:eastAsia="仿宋-简" w:cs="仿宋-简"/>
                <w:b w:val="0"/>
                <w:bCs w:val="0"/>
                <w:i w:val="0"/>
                <w:iCs w:val="0"/>
                <w:caps w:val="0"/>
                <w:color w:val="222222"/>
                <w:spacing w:val="0"/>
                <w:kern w:val="0"/>
                <w:sz w:val="22"/>
                <w:szCs w:val="22"/>
                <w:lang w:val="en-US" w:eastAsia="zh-CN" w:bidi="ar"/>
              </w:rPr>
              <w:t>生活的底稿｜七旬网络写手王玉珍：“写出来，温暖别人”</w:t>
            </w:r>
          </w:p>
          <w:p w14:paraId="11C80FAE">
            <w:pPr>
              <w:snapToGrid w:val="0"/>
              <w:rPr>
                <w:rFonts w:hint="eastAsia" w:ascii="仿宋-简" w:hAnsi="仿宋-简" w:eastAsia="仿宋-简" w:cs="仿宋-简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5F276EA">
            <w:pPr>
              <w:snapToGrid w:val="0"/>
              <w:rPr>
                <w:rFonts w:hint="eastAsia" w:ascii="仿宋-简" w:hAnsi="仿宋-简" w:eastAsia="仿宋-简" w:cs="仿宋-简"/>
                <w:b w:val="0"/>
                <w:bCs w:val="0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1"/>
                <w:szCs w:val="15"/>
                <w:lang w:eastAsia="zh-CN"/>
              </w:rPr>
              <w:t>集纳式报道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A6D1063">
            <w:pPr>
              <w:snapToGrid w:val="0"/>
              <w:rPr>
                <w:rFonts w:hint="eastAsia" w:ascii="仿宋-简" w:hAnsi="仿宋-简" w:eastAsia="仿宋-简" w:cs="仿宋-简"/>
                <w:b w:val="0"/>
                <w:bCs w:val="0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-简" w:hAnsi="仿宋-简" w:eastAsia="仿宋-简" w:cs="仿宋-简"/>
                <w:b w:val="0"/>
                <w:bCs w:val="0"/>
                <w:color w:val="000000"/>
                <w:sz w:val="22"/>
                <w:szCs w:val="22"/>
                <w:lang w:val="en-US" w:eastAsia="zh-CN"/>
              </w:rPr>
              <w:t>6分18秒</w:t>
            </w:r>
            <w:bookmarkStart w:id="0" w:name="_GoBack"/>
            <w:bookmarkEnd w:id="0"/>
          </w:p>
        </w:tc>
        <w:tc>
          <w:tcPr>
            <w:tcW w:w="137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FF96A89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-简" w:hAnsi="仿宋-简" w:eastAsia="仿宋-简" w:cs="仿宋-简"/>
                <w:b w:val="0"/>
                <w:bCs w:val="0"/>
                <w:sz w:val="22"/>
                <w:szCs w:val="22"/>
              </w:rPr>
            </w:pPr>
            <w:r>
              <w:rPr>
                <w:rFonts w:hint="eastAsia" w:ascii="仿宋-简" w:hAnsi="仿宋-简" w:eastAsia="仿宋-简" w:cs="仿宋-简"/>
                <w:b w:val="0"/>
                <w:bCs w:val="0"/>
                <w:i w:val="0"/>
                <w:iCs w:val="0"/>
                <w:caps w:val="0"/>
                <w:color w:val="666666"/>
                <w:spacing w:val="0"/>
                <w:kern w:val="0"/>
                <w:sz w:val="22"/>
                <w:szCs w:val="22"/>
                <w:lang w:val="en-US" w:eastAsia="zh-CN" w:bidi="ar"/>
              </w:rPr>
              <w:t xml:space="preserve">2025年12月23日 </w:t>
            </w:r>
          </w:p>
          <w:p w14:paraId="4295F192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-简" w:hAnsi="仿宋-简" w:eastAsia="仿宋-简" w:cs="仿宋-简"/>
                <w:b w:val="0"/>
                <w:bCs w:val="0"/>
                <w:sz w:val="22"/>
                <w:szCs w:val="22"/>
              </w:rPr>
            </w:pPr>
          </w:p>
          <w:p w14:paraId="52DC79FA">
            <w:pPr>
              <w:snapToGrid w:val="0"/>
              <w:rPr>
                <w:rFonts w:hint="eastAsia" w:ascii="仿宋-简" w:hAnsi="仿宋-简" w:eastAsia="仿宋-简" w:cs="仿宋-简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31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B444FC4">
            <w:pPr>
              <w:snapToGrid w:val="0"/>
              <w:rPr>
                <w:rFonts w:hint="eastAsia" w:ascii="仿宋-简" w:hAnsi="仿宋-简" w:eastAsia="仿宋-简" w:cs="仿宋-简"/>
                <w:b w:val="0"/>
                <w:bCs w:val="0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仿宋-简" w:hAnsi="仿宋-简" w:eastAsia="仿宋-简" w:cs="仿宋-简"/>
                <w:b w:val="0"/>
                <w:bCs w:val="0"/>
                <w:color w:val="000000"/>
                <w:sz w:val="22"/>
                <w:szCs w:val="22"/>
                <w:lang w:eastAsia="zh-CN"/>
              </w:rPr>
              <w:t>人民日报客户端</w:t>
            </w:r>
          </w:p>
        </w:tc>
        <w:tc>
          <w:tcPr>
            <w:tcW w:w="81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414857C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 w14:paraId="3C192F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51" w:hRule="exact"/>
          <w:jc w:val="center"/>
        </w:trPr>
        <w:tc>
          <w:tcPr>
            <w:tcW w:w="85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51935BC">
            <w:pPr>
              <w:snapToGrid w:val="0"/>
              <w:jc w:val="center"/>
              <w:rPr>
                <w:rFonts w:hint="eastAsia" w:ascii="宋体" w:hAnsi="宋体" w:eastAsia="方正仿宋_GB2312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3255" w:type="dxa"/>
            <w:gridSpan w:val="2"/>
            <w:tcBorders>
              <w:bottom w:val="single" w:color="auto" w:sz="4" w:space="0"/>
            </w:tcBorders>
            <w:vAlign w:val="center"/>
          </w:tcPr>
          <w:p w14:paraId="4A02D35C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-简" w:hAnsi="仿宋-简" w:eastAsia="仿宋-简" w:cs="仿宋-简"/>
                <w:b w:val="0"/>
                <w:bCs w:val="0"/>
                <w:sz w:val="22"/>
                <w:szCs w:val="22"/>
              </w:rPr>
            </w:pPr>
            <w:r>
              <w:rPr>
                <w:rFonts w:hint="eastAsia" w:ascii="仿宋-简" w:hAnsi="仿宋-简" w:eastAsia="仿宋-简" w:cs="仿宋-简"/>
                <w:b w:val="0"/>
                <w:bCs w:val="0"/>
                <w:i w:val="0"/>
                <w:iCs w:val="0"/>
                <w:caps w:val="0"/>
                <w:color w:val="222222"/>
                <w:spacing w:val="0"/>
                <w:kern w:val="0"/>
                <w:sz w:val="22"/>
                <w:szCs w:val="22"/>
                <w:lang w:val="en-US" w:eastAsia="zh-CN" w:bidi="ar"/>
              </w:rPr>
              <w:t>生活的底稿｜</w:t>
            </w:r>
            <w:r>
              <w:rPr>
                <w:rFonts w:hint="eastAsia" w:ascii="仿宋-简" w:hAnsi="仿宋-简" w:eastAsia="仿宋-简" w:cs="仿宋-简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lang w:val="en-US" w:eastAsia="zh-CN" w:bidi="ar"/>
              </w:rPr>
              <w:t>汽修工赵康的“江湖世界”：凡人亦可比天高</w:t>
            </w:r>
          </w:p>
          <w:p w14:paraId="25AEAF74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-简" w:hAnsi="仿宋-简" w:eastAsia="仿宋-简" w:cs="仿宋-简"/>
                <w:b w:val="0"/>
                <w:bCs w:val="0"/>
                <w:sz w:val="22"/>
                <w:szCs w:val="22"/>
              </w:rPr>
            </w:pPr>
          </w:p>
          <w:p w14:paraId="21BCD2F9">
            <w:pPr>
              <w:snapToGrid w:val="0"/>
              <w:rPr>
                <w:rFonts w:hint="eastAsia" w:ascii="仿宋-简" w:hAnsi="仿宋-简" w:eastAsia="仿宋-简" w:cs="仿宋-简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981" w:type="dxa"/>
            <w:tcBorders>
              <w:bottom w:val="single" w:color="auto" w:sz="4" w:space="0"/>
            </w:tcBorders>
            <w:vAlign w:val="center"/>
          </w:tcPr>
          <w:p w14:paraId="6827B71E">
            <w:pPr>
              <w:snapToGrid w:val="0"/>
              <w:rPr>
                <w:rFonts w:hint="eastAsia" w:ascii="仿宋-简" w:hAnsi="仿宋-简" w:eastAsia="仿宋-简" w:cs="仿宋-简"/>
                <w:b w:val="0"/>
                <w:bCs w:val="0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1"/>
                <w:szCs w:val="15"/>
                <w:lang w:eastAsia="zh-CN"/>
              </w:rPr>
              <w:t>集纳式报道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vAlign w:val="center"/>
          </w:tcPr>
          <w:p w14:paraId="56A8E4BF">
            <w:pPr>
              <w:snapToGrid w:val="0"/>
              <w:rPr>
                <w:rFonts w:hint="eastAsia" w:ascii="仿宋-简" w:hAnsi="仿宋-简" w:eastAsia="仿宋-简" w:cs="仿宋-简"/>
                <w:b w:val="0"/>
                <w:bCs w:val="0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-简" w:hAnsi="仿宋-简" w:eastAsia="仿宋-简" w:cs="仿宋-简"/>
                <w:b w:val="0"/>
                <w:bCs w:val="0"/>
                <w:color w:val="000000"/>
                <w:sz w:val="22"/>
                <w:szCs w:val="22"/>
                <w:lang w:val="en-US" w:eastAsia="zh-CN"/>
              </w:rPr>
              <w:t>7分22秒</w:t>
            </w:r>
          </w:p>
        </w:tc>
        <w:tc>
          <w:tcPr>
            <w:tcW w:w="1373" w:type="dxa"/>
            <w:tcBorders>
              <w:bottom w:val="single" w:color="auto" w:sz="4" w:space="0"/>
            </w:tcBorders>
            <w:vAlign w:val="center"/>
          </w:tcPr>
          <w:p w14:paraId="260F3166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-简" w:hAnsi="仿宋-简" w:eastAsia="仿宋-简" w:cs="仿宋-简"/>
                <w:b w:val="0"/>
                <w:bCs w:val="0"/>
                <w:sz w:val="22"/>
                <w:szCs w:val="22"/>
              </w:rPr>
            </w:pPr>
            <w:r>
              <w:rPr>
                <w:rFonts w:hint="eastAsia" w:ascii="仿宋-简" w:hAnsi="仿宋-简" w:eastAsia="仿宋-简" w:cs="仿宋-简"/>
                <w:b w:val="0"/>
                <w:bCs w:val="0"/>
                <w:i w:val="0"/>
                <w:iCs w:val="0"/>
                <w:caps w:val="0"/>
                <w:color w:val="666666"/>
                <w:spacing w:val="0"/>
                <w:kern w:val="0"/>
                <w:sz w:val="22"/>
                <w:szCs w:val="22"/>
                <w:lang w:val="en-US" w:eastAsia="zh-CN" w:bidi="ar"/>
              </w:rPr>
              <w:t xml:space="preserve">2025年12月23日 </w:t>
            </w:r>
          </w:p>
          <w:p w14:paraId="669CCCD8">
            <w:pPr>
              <w:snapToGrid w:val="0"/>
              <w:rPr>
                <w:rFonts w:hint="eastAsia" w:ascii="仿宋-简" w:hAnsi="仿宋-简" w:eastAsia="仿宋-简" w:cs="仿宋-简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310" w:type="dxa"/>
            <w:tcBorders>
              <w:bottom w:val="single" w:color="auto" w:sz="4" w:space="0"/>
            </w:tcBorders>
            <w:vAlign w:val="center"/>
          </w:tcPr>
          <w:p w14:paraId="78283A72">
            <w:pPr>
              <w:snapToGrid w:val="0"/>
              <w:rPr>
                <w:rFonts w:hint="eastAsia" w:ascii="仿宋-简" w:hAnsi="仿宋-简" w:eastAsia="仿宋-简" w:cs="仿宋-简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hint="eastAsia" w:ascii="仿宋-简" w:hAnsi="仿宋-简" w:eastAsia="仿宋-简" w:cs="仿宋-简"/>
                <w:b w:val="0"/>
                <w:bCs w:val="0"/>
                <w:color w:val="000000"/>
                <w:sz w:val="22"/>
                <w:szCs w:val="22"/>
                <w:lang w:eastAsia="zh-CN"/>
              </w:rPr>
              <w:t>人民日报客户端</w:t>
            </w:r>
          </w:p>
        </w:tc>
        <w:tc>
          <w:tcPr>
            <w:tcW w:w="81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A572452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 w14:paraId="72CA09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62" w:hRule="exact"/>
          <w:jc w:val="center"/>
        </w:trPr>
        <w:tc>
          <w:tcPr>
            <w:tcW w:w="851" w:type="dxa"/>
            <w:tcBorders>
              <w:bottom w:val="single" w:color="auto" w:sz="4" w:space="0"/>
            </w:tcBorders>
            <w:vAlign w:val="center"/>
          </w:tcPr>
          <w:p w14:paraId="2D4CFA9D">
            <w:pPr>
              <w:snapToGrid w:val="0"/>
              <w:jc w:val="center"/>
              <w:rPr>
                <w:rFonts w:hint="eastAsia" w:ascii="宋体" w:hAnsi="宋体" w:eastAsia="方正仿宋_GB2312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32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C5F0EE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-简" w:hAnsi="仿宋-简" w:eastAsia="仿宋-简" w:cs="仿宋-简"/>
                <w:b w:val="0"/>
                <w:bCs w:val="0"/>
                <w:sz w:val="22"/>
                <w:szCs w:val="22"/>
              </w:rPr>
            </w:pPr>
            <w:r>
              <w:rPr>
                <w:rFonts w:hint="eastAsia" w:ascii="仿宋-简" w:hAnsi="仿宋-简" w:eastAsia="仿宋-简" w:cs="仿宋-简"/>
                <w:b w:val="0"/>
                <w:bCs w:val="0"/>
                <w:i w:val="0"/>
                <w:iCs w:val="0"/>
                <w:caps w:val="0"/>
                <w:color w:val="222222"/>
                <w:spacing w:val="0"/>
                <w:kern w:val="0"/>
                <w:sz w:val="22"/>
                <w:szCs w:val="22"/>
                <w:lang w:val="en-US" w:eastAsia="zh-CN" w:bidi="ar"/>
              </w:rPr>
              <w:t>生活的底稿｜</w:t>
            </w:r>
            <w:r>
              <w:rPr>
                <w:rFonts w:hint="eastAsia" w:ascii="仿宋-简" w:hAnsi="仿宋-简" w:eastAsia="仿宋-简" w:cs="仿宋-简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lang w:val="en-US" w:eastAsia="zh-CN" w:bidi="ar"/>
              </w:rPr>
              <w:t>“菜市场诗人”温雄珍：把拥挤的生活搬到纸上</w:t>
            </w:r>
          </w:p>
          <w:p w14:paraId="4F24F3DC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-简" w:hAnsi="仿宋-简" w:eastAsia="仿宋-简" w:cs="仿宋-简"/>
                <w:b w:val="0"/>
                <w:bCs w:val="0"/>
                <w:sz w:val="22"/>
                <w:szCs w:val="22"/>
              </w:rPr>
            </w:pPr>
          </w:p>
          <w:p w14:paraId="67658A0F">
            <w:pPr>
              <w:snapToGrid w:val="0"/>
              <w:rPr>
                <w:rFonts w:hint="eastAsia" w:ascii="仿宋-简" w:hAnsi="仿宋-简" w:eastAsia="仿宋-简" w:cs="仿宋-简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D384A8">
            <w:pPr>
              <w:snapToGrid w:val="0"/>
              <w:rPr>
                <w:rFonts w:hint="eastAsia" w:ascii="仿宋-简" w:hAnsi="仿宋-简" w:eastAsia="仿宋-简" w:cs="仿宋-简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1"/>
                <w:szCs w:val="15"/>
                <w:lang w:eastAsia="zh-CN"/>
              </w:rPr>
              <w:t>集纳式报道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9501C5">
            <w:pPr>
              <w:snapToGrid w:val="0"/>
              <w:rPr>
                <w:rFonts w:hint="eastAsia" w:ascii="仿宋-简" w:hAnsi="仿宋-简" w:eastAsia="仿宋-简" w:cs="仿宋-简"/>
                <w:b w:val="0"/>
                <w:bCs w:val="0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-简" w:hAnsi="仿宋-简" w:eastAsia="仿宋-简" w:cs="仿宋-简"/>
                <w:b w:val="0"/>
                <w:bCs w:val="0"/>
                <w:color w:val="000000"/>
                <w:sz w:val="22"/>
                <w:szCs w:val="22"/>
                <w:lang w:val="en-US" w:eastAsia="zh-CN"/>
              </w:rPr>
              <w:t xml:space="preserve">7分53秒 </w:t>
            </w:r>
          </w:p>
        </w:tc>
        <w:tc>
          <w:tcPr>
            <w:tcW w:w="13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DD5794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-简" w:hAnsi="仿宋-简" w:eastAsia="仿宋-简" w:cs="仿宋-简"/>
                <w:b w:val="0"/>
                <w:bCs w:val="0"/>
                <w:sz w:val="22"/>
                <w:szCs w:val="22"/>
              </w:rPr>
            </w:pPr>
            <w:r>
              <w:rPr>
                <w:rFonts w:hint="eastAsia" w:ascii="仿宋-简" w:hAnsi="仿宋-简" w:eastAsia="仿宋-简" w:cs="仿宋-简"/>
                <w:b w:val="0"/>
                <w:bCs w:val="0"/>
                <w:i w:val="0"/>
                <w:iCs w:val="0"/>
                <w:caps w:val="0"/>
                <w:color w:val="666666"/>
                <w:spacing w:val="0"/>
                <w:kern w:val="0"/>
                <w:sz w:val="22"/>
                <w:szCs w:val="22"/>
                <w:lang w:val="en-US" w:eastAsia="zh-CN" w:bidi="ar"/>
              </w:rPr>
              <w:t xml:space="preserve">2025年12月23日 </w:t>
            </w:r>
          </w:p>
          <w:p w14:paraId="4CE47BD5">
            <w:pPr>
              <w:snapToGrid w:val="0"/>
              <w:rPr>
                <w:rFonts w:hint="eastAsia" w:ascii="仿宋-简" w:hAnsi="仿宋-简" w:eastAsia="仿宋-简" w:cs="仿宋-简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B336E8">
            <w:pPr>
              <w:snapToGrid w:val="0"/>
              <w:rPr>
                <w:rFonts w:hint="eastAsia" w:ascii="仿宋-简" w:hAnsi="仿宋-简" w:eastAsia="仿宋-简" w:cs="仿宋-简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hint="eastAsia" w:ascii="仿宋-简" w:hAnsi="仿宋-简" w:eastAsia="仿宋-简" w:cs="仿宋-简"/>
                <w:b w:val="0"/>
                <w:bCs w:val="0"/>
                <w:color w:val="000000"/>
                <w:sz w:val="22"/>
                <w:szCs w:val="22"/>
                <w:lang w:eastAsia="zh-CN"/>
              </w:rPr>
              <w:t>人民日报客户端</w:t>
            </w:r>
          </w:p>
        </w:tc>
        <w:tc>
          <w:tcPr>
            <w:tcW w:w="814" w:type="dxa"/>
            <w:tcBorders>
              <w:bottom w:val="single" w:color="auto" w:sz="4" w:space="0"/>
            </w:tcBorders>
            <w:vAlign w:val="center"/>
          </w:tcPr>
          <w:p w14:paraId="2B4E3813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 w14:paraId="455396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03" w:hRule="exact"/>
          <w:jc w:val="center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EB4E1E">
            <w:pPr>
              <w:snapToGrid w:val="0"/>
              <w:jc w:val="center"/>
              <w:rPr>
                <w:rFonts w:hint="eastAsia" w:ascii="宋体" w:hAnsi="宋体" w:eastAsia="方正仿宋_GB2312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3255" w:type="dxa"/>
            <w:gridSpan w:val="2"/>
            <w:vAlign w:val="center"/>
          </w:tcPr>
          <w:p w14:paraId="4C2580EB">
            <w:pPr>
              <w:snapToGrid w:val="0"/>
              <w:rPr>
                <w:rFonts w:hint="eastAsia" w:ascii="仿宋-简" w:hAnsi="仿宋-简" w:eastAsia="仿宋-简" w:cs="仿宋-简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981" w:type="dxa"/>
            <w:vAlign w:val="center"/>
          </w:tcPr>
          <w:p w14:paraId="0AD94EF4">
            <w:pPr>
              <w:snapToGrid w:val="0"/>
              <w:rPr>
                <w:rFonts w:hint="eastAsia" w:ascii="仿宋-简" w:hAnsi="仿宋-简" w:eastAsia="仿宋-简" w:cs="仿宋-简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4DB6AEA5">
            <w:pPr>
              <w:snapToGrid w:val="0"/>
              <w:rPr>
                <w:rFonts w:hint="eastAsia" w:ascii="仿宋-简" w:hAnsi="仿宋-简" w:eastAsia="仿宋-简" w:cs="仿宋-简"/>
                <w:b w:val="0"/>
                <w:bCs w:val="0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373" w:type="dxa"/>
            <w:vAlign w:val="center"/>
          </w:tcPr>
          <w:p w14:paraId="5E1C84F2">
            <w:pPr>
              <w:snapToGrid w:val="0"/>
              <w:rPr>
                <w:rFonts w:hint="eastAsia" w:ascii="仿宋-简" w:hAnsi="仿宋-简" w:eastAsia="仿宋-简" w:cs="仿宋-简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310" w:type="dxa"/>
            <w:vAlign w:val="center"/>
          </w:tcPr>
          <w:p w14:paraId="43BB0A78">
            <w:pPr>
              <w:snapToGrid w:val="0"/>
              <w:rPr>
                <w:rFonts w:hint="eastAsia" w:ascii="仿宋-简" w:hAnsi="仿宋-简" w:eastAsia="仿宋-简" w:cs="仿宋-简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8D85D1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 w14:paraId="3ED1EC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10" w:hRule="exact"/>
          <w:jc w:val="center"/>
        </w:trPr>
        <w:tc>
          <w:tcPr>
            <w:tcW w:w="851" w:type="dxa"/>
            <w:vAlign w:val="center"/>
          </w:tcPr>
          <w:p w14:paraId="5D78816A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5</w:t>
            </w:r>
          </w:p>
        </w:tc>
        <w:tc>
          <w:tcPr>
            <w:tcW w:w="3255" w:type="dxa"/>
            <w:gridSpan w:val="2"/>
            <w:vAlign w:val="center"/>
          </w:tcPr>
          <w:p w14:paraId="7309B07F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981" w:type="dxa"/>
            <w:vAlign w:val="center"/>
          </w:tcPr>
          <w:p w14:paraId="55C4F50B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7FF9790A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373" w:type="dxa"/>
            <w:vAlign w:val="center"/>
          </w:tcPr>
          <w:p w14:paraId="20A570DE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310" w:type="dxa"/>
            <w:vAlign w:val="center"/>
          </w:tcPr>
          <w:p w14:paraId="05E7AE6C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814" w:type="dxa"/>
            <w:vAlign w:val="center"/>
          </w:tcPr>
          <w:p w14:paraId="241B1A6F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 w14:paraId="3D16D4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10" w:hRule="exact"/>
          <w:jc w:val="center"/>
        </w:trPr>
        <w:tc>
          <w:tcPr>
            <w:tcW w:w="851" w:type="dxa"/>
            <w:vAlign w:val="center"/>
          </w:tcPr>
          <w:p w14:paraId="1676D543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6</w:t>
            </w:r>
          </w:p>
        </w:tc>
        <w:tc>
          <w:tcPr>
            <w:tcW w:w="3255" w:type="dxa"/>
            <w:gridSpan w:val="2"/>
            <w:vAlign w:val="center"/>
          </w:tcPr>
          <w:p w14:paraId="67E01BD1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981" w:type="dxa"/>
            <w:vAlign w:val="center"/>
          </w:tcPr>
          <w:p w14:paraId="1B980EC6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337B8059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373" w:type="dxa"/>
            <w:vAlign w:val="center"/>
          </w:tcPr>
          <w:p w14:paraId="23F79593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310" w:type="dxa"/>
            <w:vAlign w:val="center"/>
          </w:tcPr>
          <w:p w14:paraId="6C31E791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814" w:type="dxa"/>
            <w:vAlign w:val="center"/>
          </w:tcPr>
          <w:p w14:paraId="518D843C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 w14:paraId="096915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10" w:hRule="exact"/>
          <w:jc w:val="center"/>
        </w:trPr>
        <w:tc>
          <w:tcPr>
            <w:tcW w:w="851" w:type="dxa"/>
            <w:vAlign w:val="center"/>
          </w:tcPr>
          <w:p w14:paraId="2FE7EE5E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7</w:t>
            </w:r>
          </w:p>
        </w:tc>
        <w:tc>
          <w:tcPr>
            <w:tcW w:w="3255" w:type="dxa"/>
            <w:gridSpan w:val="2"/>
            <w:vAlign w:val="center"/>
          </w:tcPr>
          <w:p w14:paraId="6FB069BB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981" w:type="dxa"/>
            <w:vAlign w:val="center"/>
          </w:tcPr>
          <w:p w14:paraId="5DD5261D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5524180D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373" w:type="dxa"/>
            <w:vAlign w:val="center"/>
          </w:tcPr>
          <w:p w14:paraId="64BB8BAE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310" w:type="dxa"/>
            <w:vAlign w:val="center"/>
          </w:tcPr>
          <w:p w14:paraId="09EA6DB4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814" w:type="dxa"/>
            <w:vAlign w:val="center"/>
          </w:tcPr>
          <w:p w14:paraId="017F3D8E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 w14:paraId="0D1C65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10" w:hRule="exact"/>
          <w:jc w:val="center"/>
        </w:trPr>
        <w:tc>
          <w:tcPr>
            <w:tcW w:w="851" w:type="dxa"/>
            <w:vAlign w:val="center"/>
          </w:tcPr>
          <w:p w14:paraId="1F716452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8</w:t>
            </w:r>
          </w:p>
        </w:tc>
        <w:tc>
          <w:tcPr>
            <w:tcW w:w="3255" w:type="dxa"/>
            <w:gridSpan w:val="2"/>
            <w:vAlign w:val="center"/>
          </w:tcPr>
          <w:p w14:paraId="5C224DEE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981" w:type="dxa"/>
            <w:vAlign w:val="center"/>
          </w:tcPr>
          <w:p w14:paraId="2B148522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4D442718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373" w:type="dxa"/>
            <w:vAlign w:val="center"/>
          </w:tcPr>
          <w:p w14:paraId="4A9C90F8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310" w:type="dxa"/>
            <w:vAlign w:val="center"/>
          </w:tcPr>
          <w:p w14:paraId="73725E58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814" w:type="dxa"/>
            <w:vAlign w:val="center"/>
          </w:tcPr>
          <w:p w14:paraId="059A5786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 w14:paraId="4C59CE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10" w:hRule="exact"/>
          <w:jc w:val="center"/>
        </w:trPr>
        <w:tc>
          <w:tcPr>
            <w:tcW w:w="851" w:type="dxa"/>
            <w:vAlign w:val="center"/>
          </w:tcPr>
          <w:p w14:paraId="156B0354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9</w:t>
            </w:r>
          </w:p>
        </w:tc>
        <w:tc>
          <w:tcPr>
            <w:tcW w:w="3255" w:type="dxa"/>
            <w:gridSpan w:val="2"/>
            <w:vAlign w:val="center"/>
          </w:tcPr>
          <w:p w14:paraId="456B5800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981" w:type="dxa"/>
            <w:vAlign w:val="center"/>
          </w:tcPr>
          <w:p w14:paraId="421BD177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403F976D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373" w:type="dxa"/>
            <w:vAlign w:val="center"/>
          </w:tcPr>
          <w:p w14:paraId="62A0F83A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310" w:type="dxa"/>
            <w:vAlign w:val="center"/>
          </w:tcPr>
          <w:p w14:paraId="545FBBC9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814" w:type="dxa"/>
            <w:vAlign w:val="center"/>
          </w:tcPr>
          <w:p w14:paraId="77B3EB61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 w14:paraId="311DC2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10" w:hRule="exact"/>
          <w:jc w:val="center"/>
        </w:trPr>
        <w:tc>
          <w:tcPr>
            <w:tcW w:w="851" w:type="dxa"/>
            <w:vAlign w:val="center"/>
          </w:tcPr>
          <w:p w14:paraId="2C54758C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10</w:t>
            </w:r>
          </w:p>
        </w:tc>
        <w:tc>
          <w:tcPr>
            <w:tcW w:w="3255" w:type="dxa"/>
            <w:gridSpan w:val="2"/>
            <w:vAlign w:val="center"/>
          </w:tcPr>
          <w:p w14:paraId="3F2E3C4C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981" w:type="dxa"/>
            <w:vAlign w:val="center"/>
          </w:tcPr>
          <w:p w14:paraId="6BCC118A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0EC9C47C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373" w:type="dxa"/>
            <w:vAlign w:val="center"/>
          </w:tcPr>
          <w:p w14:paraId="6D838B81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310" w:type="dxa"/>
            <w:vAlign w:val="center"/>
          </w:tcPr>
          <w:p w14:paraId="6A8BD87C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814" w:type="dxa"/>
            <w:vAlign w:val="center"/>
          </w:tcPr>
          <w:p w14:paraId="11FCFA5F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 w14:paraId="2BEE85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10" w:hRule="exact"/>
          <w:jc w:val="center"/>
        </w:trPr>
        <w:tc>
          <w:tcPr>
            <w:tcW w:w="851" w:type="dxa"/>
            <w:vAlign w:val="center"/>
          </w:tcPr>
          <w:p w14:paraId="5DBBF7AD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11</w:t>
            </w:r>
          </w:p>
        </w:tc>
        <w:tc>
          <w:tcPr>
            <w:tcW w:w="3255" w:type="dxa"/>
            <w:gridSpan w:val="2"/>
            <w:vAlign w:val="center"/>
          </w:tcPr>
          <w:p w14:paraId="0F198AC2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981" w:type="dxa"/>
            <w:vAlign w:val="center"/>
          </w:tcPr>
          <w:p w14:paraId="61ECDEF6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57325CD5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373" w:type="dxa"/>
            <w:vAlign w:val="center"/>
          </w:tcPr>
          <w:p w14:paraId="42202C93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310" w:type="dxa"/>
            <w:vAlign w:val="center"/>
          </w:tcPr>
          <w:p w14:paraId="675ACB08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814" w:type="dxa"/>
            <w:vAlign w:val="center"/>
          </w:tcPr>
          <w:p w14:paraId="212BE4A0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 w14:paraId="79FC66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10" w:hRule="exact"/>
          <w:jc w:val="center"/>
        </w:trPr>
        <w:tc>
          <w:tcPr>
            <w:tcW w:w="851" w:type="dxa"/>
            <w:vAlign w:val="center"/>
          </w:tcPr>
          <w:p w14:paraId="7875DC89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12</w:t>
            </w:r>
          </w:p>
        </w:tc>
        <w:tc>
          <w:tcPr>
            <w:tcW w:w="3255" w:type="dxa"/>
            <w:gridSpan w:val="2"/>
            <w:vAlign w:val="center"/>
          </w:tcPr>
          <w:p w14:paraId="5C9A71A6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981" w:type="dxa"/>
            <w:vAlign w:val="center"/>
          </w:tcPr>
          <w:p w14:paraId="2C06CD24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1BF89DC5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373" w:type="dxa"/>
            <w:vAlign w:val="center"/>
          </w:tcPr>
          <w:p w14:paraId="2BC9512E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310" w:type="dxa"/>
            <w:vAlign w:val="center"/>
          </w:tcPr>
          <w:p w14:paraId="653C178B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814" w:type="dxa"/>
            <w:vAlign w:val="center"/>
          </w:tcPr>
          <w:p w14:paraId="4D60146D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 w14:paraId="0258F8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65" w:hRule="atLeast"/>
          <w:jc w:val="center"/>
        </w:trPr>
        <w:tc>
          <w:tcPr>
            <w:tcW w:w="9576" w:type="dxa"/>
            <w:gridSpan w:val="8"/>
            <w:tcBorders>
              <w:left w:val="nil"/>
              <w:bottom w:val="nil"/>
              <w:right w:val="nil"/>
            </w:tcBorders>
            <w:vAlign w:val="center"/>
          </w:tcPr>
          <w:p w14:paraId="1079A02C">
            <w:pPr>
              <w:spacing w:line="360" w:lineRule="exact"/>
              <w:rPr>
                <w:rFonts w:ascii="楷体" w:hAnsi="楷体" w:eastAsia="楷体"/>
                <w:color w:val="000000"/>
                <w:sz w:val="28"/>
              </w:rPr>
            </w:pPr>
            <w:r>
              <w:rPr>
                <w:rFonts w:hint="eastAsia" w:ascii="楷体" w:hAnsi="楷体" w:eastAsia="楷体"/>
                <w:color w:val="000000"/>
                <w:sz w:val="28"/>
              </w:rPr>
              <w:t>1.</w:t>
            </w:r>
            <w:r>
              <w:rPr>
                <w:rFonts w:hint="eastAsia" w:ascii="楷体" w:hAnsi="楷体" w:eastAsia="楷体"/>
                <w:color w:val="000000"/>
                <w:sz w:val="28"/>
                <w:lang w:val="en-US" w:eastAsia="zh-CN"/>
              </w:rPr>
              <w:t>选择集纳式</w:t>
            </w:r>
            <w:r>
              <w:rPr>
                <w:rFonts w:hint="eastAsia" w:ascii="楷体" w:hAnsi="楷体" w:eastAsia="楷体"/>
                <w:color w:val="000000"/>
                <w:sz w:val="28"/>
              </w:rPr>
              <w:t>作品</w:t>
            </w:r>
            <w:r>
              <w:rPr>
                <w:rFonts w:hint="eastAsia" w:ascii="楷体" w:hAnsi="楷体" w:eastAsia="楷体"/>
                <w:color w:val="000000"/>
                <w:sz w:val="28"/>
                <w:lang w:val="en-US" w:eastAsia="zh-CN"/>
              </w:rPr>
              <w:t>中的12件单篇作品</w:t>
            </w:r>
            <w:r>
              <w:rPr>
                <w:rFonts w:hint="eastAsia" w:ascii="楷体" w:hAnsi="楷体" w:eastAsia="楷体"/>
                <w:color w:val="000000"/>
                <w:sz w:val="28"/>
              </w:rPr>
              <w:t>填报</w:t>
            </w:r>
            <w:r>
              <w:rPr>
                <w:rFonts w:hint="eastAsia" w:ascii="楷体" w:hAnsi="楷体" w:eastAsia="楷体"/>
                <w:color w:val="000000"/>
                <w:sz w:val="28"/>
                <w:lang w:val="en-US" w:eastAsia="zh-CN"/>
              </w:rPr>
              <w:t>（少于12篇的填报全部作品），</w:t>
            </w:r>
            <w:r>
              <w:rPr>
                <w:rFonts w:hint="eastAsia" w:ascii="楷体" w:hAnsi="楷体" w:eastAsia="楷体"/>
                <w:color w:val="000000"/>
                <w:sz w:val="28"/>
              </w:rPr>
              <w:t>附在参评推荐表后。</w:t>
            </w:r>
          </w:p>
          <w:p w14:paraId="3BB5D378">
            <w:pPr>
              <w:spacing w:line="360" w:lineRule="exact"/>
              <w:rPr>
                <w:rFonts w:hint="eastAsia" w:ascii="楷体" w:hAnsi="楷体" w:eastAsia="楷体"/>
                <w:color w:val="000000"/>
                <w:sz w:val="28"/>
              </w:rPr>
            </w:pPr>
            <w:r>
              <w:rPr>
                <w:rFonts w:hint="eastAsia" w:ascii="楷体" w:hAnsi="楷体" w:eastAsia="楷体"/>
                <w:color w:val="000000"/>
                <w:sz w:val="28"/>
              </w:rPr>
              <w:t>2.须选择</w:t>
            </w:r>
            <w:r>
              <w:rPr>
                <w:rFonts w:hint="eastAsia" w:ascii="楷体" w:hAnsi="楷体" w:eastAsia="楷体"/>
                <w:color w:val="000000"/>
                <w:sz w:val="28"/>
                <w:lang w:val="en-US" w:eastAsia="zh-CN"/>
              </w:rPr>
              <w:t>3</w:t>
            </w:r>
            <w:r>
              <w:rPr>
                <w:rFonts w:hint="eastAsia" w:ascii="楷体" w:hAnsi="楷体" w:eastAsia="楷体"/>
                <w:color w:val="000000"/>
                <w:sz w:val="28"/>
              </w:rPr>
              <w:t>篇代表作，并在“备注”栏内注明“代表作”字样。</w:t>
            </w:r>
          </w:p>
          <w:p w14:paraId="1528BF08">
            <w:pPr>
              <w:spacing w:line="360" w:lineRule="exact"/>
              <w:rPr>
                <w:rFonts w:ascii="楷体" w:hAnsi="楷体" w:eastAsia="楷体"/>
                <w:color w:val="000000"/>
                <w:sz w:val="28"/>
              </w:rPr>
            </w:pPr>
            <w:r>
              <w:rPr>
                <w:rFonts w:hint="eastAsia" w:ascii="楷体" w:hAnsi="楷体" w:eastAsia="楷体"/>
                <w:color w:val="000000"/>
                <w:sz w:val="28"/>
              </w:rPr>
              <w:t>3.填报作品按发表时间排序。</w:t>
            </w:r>
          </w:p>
          <w:p w14:paraId="646635A5">
            <w:pPr>
              <w:spacing w:line="360" w:lineRule="exact"/>
              <w:rPr>
                <w:rFonts w:ascii="楷体" w:hAnsi="楷体" w:eastAsia="楷体"/>
                <w:color w:val="000000"/>
                <w:sz w:val="28"/>
              </w:rPr>
            </w:pPr>
            <w:r>
              <w:rPr>
                <w:rFonts w:hint="eastAsia" w:ascii="楷体" w:hAnsi="楷体" w:eastAsia="楷体"/>
                <w:color w:val="000000"/>
                <w:sz w:val="28"/>
              </w:rPr>
              <w:t>4.</w:t>
            </w:r>
            <w:r>
              <w:rPr>
                <w:rFonts w:hint="eastAsia" w:ascii="楷体" w:hAnsi="楷体" w:eastAsia="楷体"/>
                <w:color w:val="000000"/>
                <w:sz w:val="28"/>
                <w:lang w:val="en-US" w:eastAsia="zh-CN"/>
              </w:rPr>
              <w:t>文字内容填报字数，</w:t>
            </w:r>
            <w:r>
              <w:rPr>
                <w:rFonts w:hint="eastAsia" w:ascii="楷体" w:hAnsi="楷体" w:eastAsia="楷体"/>
                <w:color w:val="000000"/>
                <w:sz w:val="28"/>
              </w:rPr>
              <w:t>音视频内容填报时长。</w:t>
            </w:r>
          </w:p>
          <w:p w14:paraId="2ED73806">
            <w:pPr>
              <w:spacing w:line="360" w:lineRule="exact"/>
              <w:rPr>
                <w:rFonts w:hint="eastAsia" w:ascii="楷体" w:hAnsi="楷体" w:eastAsia="楷体"/>
                <w:color w:val="000000"/>
                <w:sz w:val="28"/>
              </w:rPr>
            </w:pPr>
            <w:r>
              <w:rPr>
                <w:rFonts w:hint="eastAsia" w:ascii="楷体" w:hAnsi="楷体" w:eastAsia="楷体"/>
                <w:color w:val="000000"/>
                <w:sz w:val="28"/>
              </w:rPr>
              <w:t>5.广</w:t>
            </w:r>
            <w:r>
              <w:rPr>
                <w:rFonts w:hint="eastAsia" w:ascii="楷体" w:hAnsi="楷体" w:eastAsia="楷体"/>
                <w:color w:val="000000"/>
                <w:sz w:val="28"/>
                <w:lang w:val="en-US" w:eastAsia="zh-CN"/>
              </w:rPr>
              <w:t>播</w:t>
            </w:r>
            <w:r>
              <w:rPr>
                <w:rFonts w:hint="eastAsia" w:ascii="楷体" w:hAnsi="楷体" w:eastAsia="楷体"/>
                <w:color w:val="000000"/>
                <w:sz w:val="28"/>
              </w:rPr>
              <w:t>、电视、新媒体作品在“</w:t>
            </w:r>
            <w:r>
              <w:rPr>
                <w:rFonts w:hint="default" w:ascii="楷体" w:hAnsi="楷体" w:eastAsia="楷体"/>
                <w:color w:val="000000"/>
                <w:sz w:val="28"/>
                <w:lang w:val="en-US"/>
              </w:rPr>
              <w:t>刊播</w:t>
            </w:r>
            <w:r>
              <w:rPr>
                <w:rFonts w:hint="eastAsia" w:ascii="楷体" w:hAnsi="楷体" w:eastAsia="楷体"/>
                <w:color w:val="000000"/>
                <w:sz w:val="28"/>
              </w:rPr>
              <w:t>日期”栏内填报刊播日期及时间；在“刊播版面”栏内填报作品刊播频道、频率、账号和栏目名称。</w:t>
            </w:r>
          </w:p>
          <w:p w14:paraId="62FF9737">
            <w:pPr>
              <w:spacing w:line="380" w:lineRule="exact"/>
              <w:rPr>
                <w:rFonts w:hint="eastAsia" w:ascii="楷体" w:hAnsi="楷体" w:eastAsia="楷体"/>
                <w:color w:val="000000"/>
                <w:sz w:val="28"/>
              </w:rPr>
            </w:pPr>
            <w:r>
              <w:rPr>
                <w:rFonts w:hint="eastAsia" w:ascii="楷体" w:hAnsi="楷体" w:eastAsia="楷体"/>
                <w:color w:val="000000"/>
                <w:sz w:val="28"/>
              </w:rPr>
              <w:t>此表可从中国记协网www.zgjx.cn下载。</w:t>
            </w:r>
          </w:p>
        </w:tc>
      </w:tr>
    </w:tbl>
    <w:p w14:paraId="5D3B57EE">
      <w:pPr>
        <w:spacing w:line="240" w:lineRule="auto"/>
        <w:outlineLvl w:val="9"/>
        <w:rPr>
          <w:rFonts w:hint="eastAsia" w:ascii="仿宋" w:hAnsi="仿宋" w:eastAsia="仿宋" w:cs="仿宋"/>
          <w:color w:val="000000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FT Thymes"/>
    <w:panose1 w:val="02020603050405020304"/>
    <w:charset w:val="86"/>
    <w:family w:val="auto"/>
    <w:pitch w:val="default"/>
    <w:sig w:usb0="00000000" w:usb1="00000000" w:usb2="00000009" w:usb3="00000000" w:csb0="400001FF" w:csb1="FFFF0000"/>
  </w:font>
  <w:font w:name="宋体">
    <w:altName w:val="书宋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FTToken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FT Thyme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黑体-简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HarmonyOS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FT Thymes">
    <w:panose1 w:val="02020603050405020304"/>
    <w:charset w:val="00"/>
    <w:family w:val="auto"/>
    <w:pitch w:val="default"/>
    <w:sig w:usb0="E0002EFF" w:usb1="C000785B" w:usb2="00000009" w:usb3="00000000" w:csb0="00000001" w:csb1="00000000"/>
  </w:font>
  <w:font w:name="Calibri">
    <w:altName w:val="FT Thyme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书宋-简">
    <w:panose1 w:val="02010600030101010101"/>
    <w:charset w:val="86"/>
    <w:family w:val="auto"/>
    <w:pitch w:val="default"/>
    <w:sig w:usb0="A00002BF" w:usb1="3ACF7CFA" w:usb2="00000016" w:usb3="00000000" w:csb0="00040001" w:csb1="00000000"/>
  </w:font>
  <w:font w:name="SimSun">
    <w:altName w:val="书宋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仿宋_GB2312">
    <w:altName w:val="仿宋-简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-简">
    <w:panose1 w:val="02010609060101010101"/>
    <w:charset w:val="86"/>
    <w:family w:val="auto"/>
    <w:pitch w:val="default"/>
    <w:sig w:usb0="A00002BF" w:usb1="3ACF7CFA" w:usb2="00000016" w:usb3="00000000" w:csb0="00040001" w:csb1="00000000"/>
  </w:font>
  <w:font w:name="黑体-简">
    <w:panose1 w:val="02010609060101010101"/>
    <w:charset w:val="86"/>
    <w:family w:val="auto"/>
    <w:pitch w:val="default"/>
    <w:sig w:usb0="A00002BF" w:usb1="3ACF7CFA" w:usb2="00000016" w:usb3="00000000" w:csb0="00040001" w:csb1="00000000"/>
  </w:font>
  <w:font w:name="方正小标宋简体">
    <w:altName w:val="书宋-简"/>
    <w:panose1 w:val="02010601030101010101"/>
    <w:charset w:val="86"/>
    <w:family w:val="script"/>
    <w:pitch w:val="default"/>
    <w:sig w:usb0="00000000" w:usb1="00000000" w:usb2="00000000" w:usb3="00000000" w:csb0="00040000" w:csb1="00000000"/>
  </w:font>
  <w:font w:name="华文中宋">
    <w:altName w:val="书宋-简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楷体">
    <w:altName w:val="楷体-简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楷体-简">
    <w:panose1 w:val="02010609060101010101"/>
    <w:charset w:val="86"/>
    <w:family w:val="auto"/>
    <w:pitch w:val="default"/>
    <w:sig w:usb0="A00002BF" w:usb1="3ACF7CFA" w:usb2="00000016" w:usb3="00000000" w:csb0="00040001" w:csb1="00000000"/>
  </w:font>
  <w:font w:name="仿宋">
    <w:altName w:val="仿宋-简"/>
    <w:panose1 w:val="02010609060101010101"/>
    <w:charset w:val="86"/>
    <w:family w:val="auto"/>
    <w:pitch w:val="default"/>
    <w:sig w:usb0="00000000" w:usb1="0000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03E4A53"/>
    <w:rsid w:val="2C867C3E"/>
    <w:rsid w:val="335E6981"/>
    <w:rsid w:val="4CA94913"/>
    <w:rsid w:val="4DD737DA"/>
    <w:rsid w:val="5F9E593F"/>
    <w:rsid w:val="6A8D4C25"/>
    <w:rsid w:val="6BF40694"/>
    <w:rsid w:val="6BFECE28"/>
    <w:rsid w:val="6FCFB7A2"/>
    <w:rsid w:val="70CD2B43"/>
    <w:rsid w:val="73F26870"/>
    <w:rsid w:val="9BAE2D67"/>
    <w:rsid w:val="C3FF399A"/>
    <w:rsid w:val="F7F95C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方正仿宋_GB2312" w:asciiTheme="minorHAnsi" w:hAnsiTheme="minorHAnsi" w:cstheme="minorBidi"/>
      <w:kern w:val="2"/>
      <w:sz w:val="32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3"/>
    <w:basedOn w:val="1"/>
    <w:unhideWhenUsed/>
    <w:qFormat/>
    <w:uiPriority w:val="99"/>
    <w:pPr>
      <w:spacing w:after="120"/>
    </w:pPr>
    <w:rPr>
      <w:sz w:val="16"/>
      <w:szCs w:val="16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238</Words>
  <Characters>258</Characters>
  <Lines>0</Lines>
  <Paragraphs>0</Paragraphs>
  <TotalTime>0</TotalTime>
  <ScaleCrop>false</ScaleCrop>
  <LinksUpToDate>false</LinksUpToDate>
  <CharactersWithSpaces>258</CharactersWithSpaces>
  <Application>WPS Office_12.1.3.26373_F1E327BC-269C-435d-A152-05C5408002CA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2026-04-08T22:18:00Z</dcterms:created>
  <dc:creator>EDY</dc:creator>
  <cp:lastModifiedBy>绵绵</cp:lastModifiedBy>
  <dcterms:modified xsi:type="dcterms:W3CDTF">2026-05-09T17:54:37Z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2052-12.1.3.26373</vt:lpwstr>
  </property>
  <property fmtid="{D5CDD505-2E9C-101B-9397-08002B2CF9AE}" pid="3" name="KSOTemplateDocerSaveRecord">
    <vt:lpwstr>eyJoZGlkIjoiMmM3MDk4MGU2YjgxM2YwYWVlNDEwMjllYzQ2YjQzMmYiLCJ1c2VySWQiOiI2MTY0NjUxODQifQ==</vt:lpwstr>
  </property>
  <property fmtid="{D5CDD505-2E9C-101B-9397-08002B2CF9AE}" pid="4" name="ICV">
    <vt:lpwstr>7E29D21BF9DBCA09B5A7FE693461BDB7_43</vt:lpwstr>
  </property>
</Properties>
</file>