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华文中宋" w:eastAsia="方正小标宋简体"/>
          <w:color w:val="000000"/>
          <w:sz w:val="44"/>
          <w:szCs w:val="40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0"/>
        </w:rPr>
        <w:t>中国新闻奖参评作品推荐表</w:t>
      </w:r>
    </w:p>
    <w:tbl>
      <w:tblPr>
        <w:tblStyle w:val="4"/>
        <w:tblW w:w="98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"/>
        <w:gridCol w:w="75"/>
        <w:gridCol w:w="548"/>
        <w:gridCol w:w="967"/>
        <w:gridCol w:w="1734"/>
        <w:gridCol w:w="1033"/>
        <w:gridCol w:w="101"/>
        <w:gridCol w:w="1559"/>
        <w:gridCol w:w="209"/>
        <w:gridCol w:w="950"/>
        <w:gridCol w:w="16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02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作品标题</w:t>
            </w:r>
          </w:p>
        </w:tc>
        <w:tc>
          <w:tcPr>
            <w:tcW w:w="4357" w:type="dxa"/>
            <w:gridSpan w:val="5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生活的底稿</w:t>
            </w:r>
          </w:p>
        </w:tc>
        <w:tc>
          <w:tcPr>
            <w:tcW w:w="186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参评</w:t>
            </w:r>
          </w:p>
          <w:p>
            <w:pPr>
              <w:spacing w:line="320" w:lineRule="exact"/>
              <w:jc w:val="center"/>
              <w:rPr>
                <w:rFonts w:hint="eastAsia"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项目</w:t>
            </w:r>
          </w:p>
        </w:tc>
        <w:tc>
          <w:tcPr>
            <w:tcW w:w="2642" w:type="dxa"/>
            <w:gridSpan w:val="2"/>
            <w:vAlign w:val="center"/>
          </w:tcPr>
          <w:p>
            <w:pPr>
              <w:spacing w:line="400" w:lineRule="exac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</w:rPr>
              <w:t>新闻纪录片</w:t>
            </w:r>
            <w:r>
              <w:rPr>
                <w:rFonts w:hint="eastAsia" w:ascii="宋体" w:hAnsi="宋体"/>
                <w:color w:val="000000"/>
                <w:sz w:val="24"/>
                <w:szCs w:val="21"/>
                <w:u w:val="single"/>
              </w:rPr>
              <w:t>新媒体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02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字数时长</w:t>
            </w:r>
          </w:p>
        </w:tc>
        <w:tc>
          <w:tcPr>
            <w:tcW w:w="4357" w:type="dxa"/>
            <w:gridSpan w:val="5"/>
            <w:vMerge w:val="restart"/>
            <w:vAlign w:val="center"/>
          </w:tcPr>
          <w:p>
            <w:pPr>
              <w:spacing w:line="400" w:lineRule="exac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1335 字；0时6分18秒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1774 字；0时7分22秒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1700 字；0时7分53秒</w:t>
            </w:r>
          </w:p>
        </w:tc>
        <w:tc>
          <w:tcPr>
            <w:tcW w:w="186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642" w:type="dxa"/>
            <w:gridSpan w:val="2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</w:p>
        </w:tc>
        <w:tc>
          <w:tcPr>
            <w:tcW w:w="4357" w:type="dxa"/>
            <w:gridSpan w:val="5"/>
            <w:vMerge w:val="continue"/>
            <w:vAlign w:val="center"/>
          </w:tcPr>
          <w:p>
            <w:pPr>
              <w:spacing w:line="400" w:lineRule="exac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语种</w:t>
            </w:r>
          </w:p>
        </w:tc>
        <w:tc>
          <w:tcPr>
            <w:tcW w:w="2642" w:type="dxa"/>
            <w:gridSpan w:val="2"/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2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作者</w:t>
            </w:r>
          </w:p>
          <w:p>
            <w:pPr>
              <w:spacing w:line="320" w:lineRule="exact"/>
              <w:jc w:val="center"/>
              <w:rPr>
                <w:rFonts w:hint="eastAsia"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</w:rPr>
              <w:t>（主创人员）</w:t>
            </w:r>
          </w:p>
        </w:tc>
        <w:tc>
          <w:tcPr>
            <w:tcW w:w="3734" w:type="dxa"/>
            <w:gridSpan w:val="3"/>
            <w:vAlign w:val="center"/>
          </w:tcPr>
          <w:p>
            <w:pPr>
              <w:spacing w:line="260" w:lineRule="exac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刘阳、程龙、闫伊乔、曹磊、张世悬、刘杰、黄超</w:t>
            </w:r>
          </w:p>
        </w:tc>
        <w:tc>
          <w:tcPr>
            <w:tcW w:w="186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642" w:type="dxa"/>
            <w:gridSpan w:val="2"/>
            <w:vAlign w:val="center"/>
          </w:tcPr>
          <w:p>
            <w:pPr>
              <w:spacing w:line="260" w:lineRule="exac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集体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2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734" w:type="dxa"/>
            <w:gridSpan w:val="3"/>
            <w:vAlign w:val="center"/>
          </w:tcPr>
          <w:p>
            <w:pPr>
              <w:spacing w:line="240" w:lineRule="exact"/>
              <w:jc w:val="left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人民日报社</w:t>
            </w:r>
          </w:p>
        </w:tc>
        <w:tc>
          <w:tcPr>
            <w:tcW w:w="186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发布端/账号/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媒体名称</w:t>
            </w:r>
          </w:p>
        </w:tc>
        <w:tc>
          <w:tcPr>
            <w:tcW w:w="2642" w:type="dxa"/>
            <w:gridSpan w:val="2"/>
            <w:vAlign w:val="center"/>
          </w:tcPr>
          <w:p>
            <w:pPr>
              <w:spacing w:line="260" w:lineRule="exact"/>
              <w:rPr>
                <w:rFonts w:ascii="仿宋_GB2312" w:eastAsia="仿宋_GB2312"/>
                <w:color w:val="000000"/>
                <w:sz w:val="11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人民日报客户端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2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734" w:type="dxa"/>
            <w:gridSpan w:val="3"/>
            <w:vAlign w:val="center"/>
          </w:tcPr>
          <w:p>
            <w:pPr>
              <w:spacing w:line="240" w:lineRule="exact"/>
              <w:jc w:val="left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发布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日期</w:t>
            </w:r>
          </w:p>
        </w:tc>
        <w:tc>
          <w:tcPr>
            <w:tcW w:w="2642" w:type="dxa"/>
            <w:gridSpan w:val="2"/>
            <w:vAlign w:val="center"/>
          </w:tcPr>
          <w:p>
            <w:pPr>
              <w:spacing w:line="260" w:lineRule="exact"/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年12月23日 到 2025年12月23日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2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 w:cs="华文中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color w:val="000000"/>
                <w:sz w:val="28"/>
                <w:szCs w:val="28"/>
              </w:rPr>
              <w:t>新媒体</w:t>
            </w:r>
          </w:p>
          <w:p>
            <w:pPr>
              <w:spacing w:line="320" w:lineRule="exact"/>
              <w:jc w:val="center"/>
              <w:rPr>
                <w:rFonts w:hint="eastAsia"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color w:val="000000"/>
                <w:sz w:val="28"/>
                <w:szCs w:val="28"/>
              </w:rPr>
              <w:t>作品链接</w:t>
            </w:r>
          </w:p>
        </w:tc>
        <w:tc>
          <w:tcPr>
            <w:tcW w:w="3734" w:type="dxa"/>
            <w:gridSpan w:val="3"/>
            <w:vAlign w:val="center"/>
          </w:tcPr>
          <w:p>
            <w:pPr>
              <w:spacing w:line="440" w:lineRule="exact"/>
              <w:jc w:val="lef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https://www.peopleapp.com/column/30051038720-500007271814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https://www.peopleapp.com/column/30051038933-500007271813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https://www.peopleapp.com/column/30051038932-500007271812</w:t>
            </w:r>
          </w:p>
        </w:tc>
        <w:tc>
          <w:tcPr>
            <w:tcW w:w="186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是否为</w:t>
            </w:r>
          </w:p>
          <w:p>
            <w:pPr>
              <w:spacing w:line="320" w:lineRule="exact"/>
              <w:jc w:val="center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“三好作品”</w:t>
            </w:r>
          </w:p>
        </w:tc>
        <w:tc>
          <w:tcPr>
            <w:tcW w:w="2642" w:type="dxa"/>
            <w:gridSpan w:val="2"/>
            <w:vAlign w:val="center"/>
          </w:tcPr>
          <w:p>
            <w:pPr>
              <w:spacing w:line="440" w:lineRule="exact"/>
              <w:jc w:val="left"/>
              <w:rPr>
                <w:rFonts w:hint="eastAsia" w:ascii="仿宋_GB2312" w:hAnsi="华文仿宋" w:eastAsia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</w:t>
            </w:r>
          </w:p>
        </w:tc>
        <w:tc>
          <w:tcPr>
            <w:tcW w:w="8793" w:type="dxa"/>
            <w:gridSpan w:val="9"/>
            <w:vAlign w:val="center"/>
          </w:tcPr>
          <w:p>
            <w:pPr>
              <w:spacing w:after="160"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“十五五”规划建议提出“繁荣互联网条件下新大众文艺”后，人民日报社政治文化部</w:t>
            </w:r>
            <w:r>
              <w:rPr>
                <w:rFonts w:hint="eastAsia" w:ascii="宋体" w:hAnsi="宋体" w:cs="仿宋"/>
                <w:color w:val="000000"/>
                <w:sz w:val="24"/>
                <w:szCs w:val="18"/>
                <w:lang w:eastAsia="zh-CN"/>
              </w:rPr>
              <w:t>、</w:t>
            </w: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新媒体中心推出聚焦新大众文艺的</w:t>
            </w:r>
            <w:r>
              <w:rPr>
                <w:rFonts w:hint="eastAsia" w:ascii="宋体" w:hAnsi="宋体" w:cs="仿宋"/>
                <w:color w:val="000000"/>
                <w:sz w:val="24"/>
                <w:szCs w:val="18"/>
                <w:lang w:eastAsia="zh-CN"/>
              </w:rPr>
              <w:t>系列新闻</w:t>
            </w: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纪录片《生活的底稿》。该产品邀请著名导演贾樟柯担任监制，以作家梁晓声、诗人欧阳江河、演员杨洋探访3位“素人”</w:t>
            </w:r>
            <w:r>
              <w:rPr>
                <w:rFonts w:hint="eastAsia" w:ascii="宋体" w:hAnsi="宋体" w:cs="仿宋"/>
                <w:color w:val="000000"/>
                <w:sz w:val="24"/>
                <w:szCs w:val="18"/>
                <w:lang w:eastAsia="zh-CN"/>
              </w:rPr>
              <w:t>作者</w:t>
            </w: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的形式，呈现人间烟火生发的创作灵感，捕捉“人人都是创作者”的时代气象，是主流媒体在内容创新与融合传播领域的成功实践。</w:t>
            </w:r>
          </w:p>
          <w:p>
            <w:pPr>
              <w:spacing w:after="160"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系列</w:t>
            </w:r>
            <w:r>
              <w:rPr>
                <w:rFonts w:hint="eastAsia" w:ascii="宋体" w:hAnsi="宋体" w:cs="仿宋"/>
                <w:color w:val="000000"/>
                <w:sz w:val="24"/>
                <w:szCs w:val="18"/>
                <w:lang w:eastAsia="zh-CN"/>
              </w:rPr>
              <w:t>新闻</w:t>
            </w: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纪录片以平视视角对话、用平实镜头叙事、将平凡人物托举，引发广大网友共鸣，受到文学界、地方宣传系统高度关注。中国作协新媒体矩阵，拍摄地河北、广东、重庆主流媒体等跟进，网友自发在油管等海外社交平台二创转发。</w:t>
            </w:r>
            <w:r>
              <w:rPr>
                <w:rFonts w:hint="eastAsia" w:ascii="宋体" w:hAnsi="宋体" w:cs="仿宋"/>
                <w:color w:val="000000"/>
                <w:sz w:val="24"/>
                <w:szCs w:val="18"/>
                <w:lang w:eastAsia="zh-CN"/>
              </w:rPr>
              <w:t>其中，第</w:t>
            </w:r>
            <w:r>
              <w:rPr>
                <w:rFonts w:hint="eastAsia" w:ascii="宋体" w:hAnsi="宋体" w:cs="仿宋"/>
                <w:color w:val="000000"/>
                <w:sz w:val="24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cs="仿宋"/>
                <w:color w:val="000000"/>
                <w:sz w:val="24"/>
                <w:szCs w:val="18"/>
                <w:lang w:eastAsia="zh-CN"/>
              </w:rPr>
              <w:t>集《七旬网络写手王玉珍“写出来，温暖别人”》获中宣部“三好作品”。</w:t>
            </w:r>
          </w:p>
          <w:p>
            <w:pPr>
              <w:spacing w:after="160"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该产品实现从“报网端微”到“多屏共振”，以正能量赢得大流量。通过跨界共创，打通从手机小屏到家庭电视的全域传播链路，形成报纸、大屏、小屏有效联动、多元传播，拓展主流舆论传播场景，形成立体化声势。全网上线</w:t>
            </w:r>
            <w:r>
              <w:rPr>
                <w:rFonts w:hint="eastAsia" w:ascii="宋体" w:hAnsi="宋体" w:cs="仿宋"/>
                <w:color w:val="000000"/>
                <w:sz w:val="24"/>
                <w:szCs w:val="18"/>
                <w:lang w:eastAsia="zh-CN"/>
              </w:rPr>
              <w:t>后</w:t>
            </w: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，小红书开屏推荐，2026年元旦起在IPTV、互联网电视和重点网络视听平台首页首屏播出，覆盖用户超7亿。</w:t>
            </w:r>
            <w:r>
              <w:rPr>
                <w:rFonts w:hint="eastAsia" w:ascii="宋体" w:hAnsi="宋体" w:cs="仿宋"/>
                <w:color w:val="000000"/>
                <w:sz w:val="24"/>
                <w:szCs w:val="18"/>
                <w:lang w:eastAsia="zh-CN"/>
              </w:rPr>
              <w:t>人民日报</w:t>
            </w: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新媒体平台播放总量近2000万，点赞、转发74.8万</w:t>
            </w:r>
            <w:r>
              <w:rPr>
                <w:rFonts w:hint="eastAsia" w:ascii="宋体" w:hAnsi="宋体" w:cs="仿宋"/>
                <w:color w:val="000000"/>
                <w:sz w:val="24"/>
                <w:szCs w:val="18"/>
                <w:lang w:eastAsia="zh-CN"/>
              </w:rPr>
              <w:t>，</w:t>
            </w: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全网总传播量</w:t>
            </w:r>
            <w:r>
              <w:rPr>
                <w:rFonts w:hint="eastAsia" w:ascii="宋体" w:hAnsi="宋体" w:cs="仿宋"/>
                <w:color w:val="000000"/>
                <w:sz w:val="24"/>
                <w:szCs w:val="18"/>
                <w:lang w:val="en-US" w:eastAsia="zh-CN"/>
              </w:rPr>
              <w:t>5000</w:t>
            </w: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万</w:t>
            </w:r>
            <w:r>
              <w:rPr>
                <w:rFonts w:hint="eastAsia" w:ascii="宋体" w:hAnsi="宋体" w:cs="仿宋"/>
                <w:color w:val="000000"/>
                <w:sz w:val="24"/>
                <w:szCs w:val="1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077" w:type="dxa"/>
            <w:gridSpan w:val="2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515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278" w:type="dxa"/>
            <w:gridSpan w:val="7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https://weibo.com/2803301701/5246706763435820?wm=3333_2001&amp;from=10G5093010&amp;sourcetype=weixin&amp;rp_trans=WTFBbnBoSWp5Y1dWbXV6Q0xOS0diVG5jeXRyMmd3c1lLM2M5eEdzNUVCMVlJRDFwZ2J5VSsrRnNnMVA5MkROS2E2dnZtcm9hV0MvWWtaeDBhcExkWE80RXlLMjl3bWdldkFXYjBPL2wrTXRoT2ZEWk13M2xNWmVzd1puQ2l0OFhWVDZVazdqZjA3S0NnVTZXTTRnUkJBPT0%3D&amp;s_trans=oqRIcsQswqgieBgltiEoyQ%3D%3D_5246706763435820_s&amp;s_channel=4；https://weibo.com/2803301701/5246955946248214?wm=3333_2001&amp;from=10G4193010&amp;sourcetype=weixin&amp;s_trans=kikC5XbRplRo9UIRUxh8fg%3D%3D_5246955946248214_s&amp;s_channel=4；https://www.peopleapp.com/column/30051038932-500007271812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exact"/>
          <w:jc w:val="center"/>
        </w:trPr>
        <w:tc>
          <w:tcPr>
            <w:tcW w:w="1077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515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734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129万；1185万；140.7万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1559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1434；37万；267</w:t>
            </w:r>
          </w:p>
        </w:tc>
        <w:tc>
          <w:tcPr>
            <w:tcW w:w="1159" w:type="dxa"/>
            <w:gridSpan w:val="2"/>
            <w:vAlign w:val="center"/>
          </w:tcPr>
          <w:p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692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7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>
            <w:pPr>
              <w:spacing w:line="340" w:lineRule="exact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 ︶</w:t>
            </w:r>
          </w:p>
        </w:tc>
        <w:tc>
          <w:tcPr>
            <w:tcW w:w="8793" w:type="dxa"/>
            <w:gridSpan w:val="9"/>
          </w:tcPr>
          <w:p>
            <w:pPr>
              <w:spacing w:after="160"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该产品紧扣“繁荣互联网条件下新大众文艺”主题，立意精巧、叙事平实、结构新颖，打破常规新闻产品生产传播方式，通过</w:t>
            </w:r>
            <w:r>
              <w:rPr>
                <w:rFonts w:hint="eastAsia" w:ascii="宋体" w:hAnsi="宋体" w:cs="仿宋"/>
                <w:color w:val="000000"/>
                <w:sz w:val="24"/>
                <w:szCs w:val="18"/>
                <w:lang w:eastAsia="zh-CN"/>
              </w:rPr>
              <w:t>“</w:t>
            </w: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素人作者与专业作家共创</w:t>
            </w:r>
            <w:r>
              <w:rPr>
                <w:rFonts w:hint="eastAsia" w:ascii="宋体" w:hAnsi="宋体" w:cs="仿宋"/>
                <w:color w:val="000000"/>
                <w:sz w:val="24"/>
                <w:szCs w:val="18"/>
                <w:lang w:eastAsia="zh-CN"/>
              </w:rPr>
              <w:t>”“</w:t>
            </w: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党报记者与文艺工作者共创</w:t>
            </w:r>
            <w:r>
              <w:rPr>
                <w:rFonts w:hint="eastAsia" w:ascii="宋体" w:hAnsi="宋体" w:cs="仿宋"/>
                <w:color w:val="000000"/>
                <w:sz w:val="24"/>
                <w:szCs w:val="18"/>
                <w:lang w:eastAsia="zh-CN"/>
              </w:rPr>
              <w:t>”“</w:t>
            </w: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主流媒体与互联网平台共创</w:t>
            </w:r>
            <w:r>
              <w:rPr>
                <w:rFonts w:hint="eastAsia" w:ascii="宋体" w:hAnsi="宋体" w:cs="仿宋"/>
                <w:color w:val="000000"/>
                <w:sz w:val="24"/>
                <w:szCs w:val="18"/>
                <w:lang w:eastAsia="zh-CN"/>
              </w:rPr>
              <w:t>”</w:t>
            </w: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，在创新传播语态和叙事方式方面进行了有益探索，是深化主流媒体系统性变革的生动</w:t>
            </w:r>
            <w:r>
              <w:rPr>
                <w:rFonts w:hint="eastAsia" w:ascii="宋体" w:hAnsi="宋体" w:cs="仿宋"/>
                <w:color w:val="000000"/>
                <w:sz w:val="24"/>
                <w:szCs w:val="18"/>
                <w:lang w:val="en-US" w:eastAsia="zh-CN"/>
              </w:rPr>
              <w:t>体</w:t>
            </w:r>
            <w:bookmarkStart w:id="0" w:name="_GoBack"/>
            <w:bookmarkEnd w:id="0"/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现。</w:t>
            </w:r>
          </w:p>
          <w:p>
            <w:pPr>
              <w:spacing w:line="360" w:lineRule="exact"/>
              <w:ind w:firstLine="3864" w:firstLineChars="1400"/>
              <w:rPr>
                <w:rFonts w:hint="eastAsia" w:ascii="华文中宋" w:hAnsi="华文中宋" w:eastAsia="华文中宋"/>
                <w:spacing w:val="-2"/>
                <w:sz w:val="28"/>
              </w:rPr>
            </w:pPr>
          </w:p>
          <w:p>
            <w:pPr>
              <w:wordWrap w:val="0"/>
              <w:spacing w:line="360" w:lineRule="exact"/>
              <w:jc w:val="right"/>
              <w:rPr>
                <w:rFonts w:hint="eastAsia" w:ascii="华文中宋" w:hAnsi="华文中宋" w:eastAsia="华文中宋"/>
                <w:spacing w:val="-2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pacing w:val="-2"/>
                <w:sz w:val="28"/>
              </w:rPr>
              <w:t>签名</w:t>
            </w:r>
            <w:r>
              <w:rPr>
                <w:rFonts w:hint="eastAsia" w:ascii="华文中宋" w:hAnsi="华文中宋" w:eastAsia="华文中宋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spacing w:val="-2"/>
                <w:sz w:val="28"/>
              </w:rPr>
              <w:t xml:space="preserve">：                    </w:t>
            </w:r>
          </w:p>
          <w:p>
            <w:pPr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   </w:t>
            </w:r>
            <w:r>
              <w:rPr>
                <w:rFonts w:hint="eastAsia" w:ascii="华文中宋" w:hAnsi="华文中宋" w:eastAsia="华文中宋"/>
                <w:sz w:val="28"/>
              </w:rPr>
              <w:t>2026</w:t>
            </w:r>
            <w:r>
              <w:rPr>
                <w:rFonts w:ascii="华文中宋" w:hAnsi="华文中宋" w:eastAsia="华文中宋"/>
                <w:sz w:val="28"/>
                <w:u w:color="auto"/>
              </w:rPr>
              <w:t>年    月    日</w:t>
            </w:r>
          </w:p>
        </w:tc>
      </w:tr>
    </w:tbl>
    <w:p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C05A31"/>
    <w:rsid w:val="00007254"/>
    <w:rsid w:val="000201A9"/>
    <w:rsid w:val="000253C6"/>
    <w:rsid w:val="0002771E"/>
    <w:rsid w:val="000509B3"/>
    <w:rsid w:val="000A7720"/>
    <w:rsid w:val="000B35B4"/>
    <w:rsid w:val="000C659A"/>
    <w:rsid w:val="000D6BB9"/>
    <w:rsid w:val="000E4142"/>
    <w:rsid w:val="00130039"/>
    <w:rsid w:val="001746DF"/>
    <w:rsid w:val="00176CD8"/>
    <w:rsid w:val="001D1177"/>
    <w:rsid w:val="002366A4"/>
    <w:rsid w:val="002527F7"/>
    <w:rsid w:val="00254228"/>
    <w:rsid w:val="00272C8E"/>
    <w:rsid w:val="0027378D"/>
    <w:rsid w:val="00296137"/>
    <w:rsid w:val="002A0228"/>
    <w:rsid w:val="002E5B62"/>
    <w:rsid w:val="003045D5"/>
    <w:rsid w:val="00367DE0"/>
    <w:rsid w:val="003708EB"/>
    <w:rsid w:val="004022AE"/>
    <w:rsid w:val="004074EA"/>
    <w:rsid w:val="00412F65"/>
    <w:rsid w:val="00433354"/>
    <w:rsid w:val="00442AA8"/>
    <w:rsid w:val="00443BB2"/>
    <w:rsid w:val="00443CB3"/>
    <w:rsid w:val="004476C4"/>
    <w:rsid w:val="00452A58"/>
    <w:rsid w:val="0049516C"/>
    <w:rsid w:val="004C3A9D"/>
    <w:rsid w:val="004C6D91"/>
    <w:rsid w:val="004E4FDD"/>
    <w:rsid w:val="00501822"/>
    <w:rsid w:val="00553740"/>
    <w:rsid w:val="005567F2"/>
    <w:rsid w:val="0057448B"/>
    <w:rsid w:val="005747AE"/>
    <w:rsid w:val="005A491E"/>
    <w:rsid w:val="005E00AC"/>
    <w:rsid w:val="00613D64"/>
    <w:rsid w:val="00651028"/>
    <w:rsid w:val="006830DB"/>
    <w:rsid w:val="00694B9C"/>
    <w:rsid w:val="006B29D9"/>
    <w:rsid w:val="006B4E2B"/>
    <w:rsid w:val="006C2E91"/>
    <w:rsid w:val="00703319"/>
    <w:rsid w:val="0071315F"/>
    <w:rsid w:val="00726BCD"/>
    <w:rsid w:val="008112CE"/>
    <w:rsid w:val="00820E85"/>
    <w:rsid w:val="00860E6C"/>
    <w:rsid w:val="00871B94"/>
    <w:rsid w:val="00874FF3"/>
    <w:rsid w:val="008C28E3"/>
    <w:rsid w:val="008D048A"/>
    <w:rsid w:val="008E3334"/>
    <w:rsid w:val="008E4803"/>
    <w:rsid w:val="00907005"/>
    <w:rsid w:val="009341F9"/>
    <w:rsid w:val="00946F6F"/>
    <w:rsid w:val="00996ADF"/>
    <w:rsid w:val="009A4136"/>
    <w:rsid w:val="009B124F"/>
    <w:rsid w:val="009B38F6"/>
    <w:rsid w:val="009C3E14"/>
    <w:rsid w:val="009E50E8"/>
    <w:rsid w:val="00A00FBC"/>
    <w:rsid w:val="00A26A3E"/>
    <w:rsid w:val="00A26F16"/>
    <w:rsid w:val="00A55E84"/>
    <w:rsid w:val="00AA12DD"/>
    <w:rsid w:val="00AA6565"/>
    <w:rsid w:val="00AA7D63"/>
    <w:rsid w:val="00AC64F4"/>
    <w:rsid w:val="00AD7131"/>
    <w:rsid w:val="00B00141"/>
    <w:rsid w:val="00B13FE5"/>
    <w:rsid w:val="00B15EDD"/>
    <w:rsid w:val="00B3680B"/>
    <w:rsid w:val="00B57D14"/>
    <w:rsid w:val="00BA311F"/>
    <w:rsid w:val="00BA464F"/>
    <w:rsid w:val="00BC3DC3"/>
    <w:rsid w:val="00C002C7"/>
    <w:rsid w:val="00C12FFB"/>
    <w:rsid w:val="00C51D80"/>
    <w:rsid w:val="00C6302B"/>
    <w:rsid w:val="00C95E4D"/>
    <w:rsid w:val="00CC289B"/>
    <w:rsid w:val="00D01376"/>
    <w:rsid w:val="00D046C9"/>
    <w:rsid w:val="00D461AE"/>
    <w:rsid w:val="00D65E84"/>
    <w:rsid w:val="00D73977"/>
    <w:rsid w:val="00DE2FA1"/>
    <w:rsid w:val="00DF36AD"/>
    <w:rsid w:val="00E25356"/>
    <w:rsid w:val="00E406C1"/>
    <w:rsid w:val="00E433DE"/>
    <w:rsid w:val="00E539D6"/>
    <w:rsid w:val="00E548D5"/>
    <w:rsid w:val="00E63416"/>
    <w:rsid w:val="00EA3855"/>
    <w:rsid w:val="00EA4B04"/>
    <w:rsid w:val="00EA5E78"/>
    <w:rsid w:val="00EB4BF3"/>
    <w:rsid w:val="00EE33F4"/>
    <w:rsid w:val="00EE4804"/>
    <w:rsid w:val="00F15FF0"/>
    <w:rsid w:val="00F26D4F"/>
    <w:rsid w:val="00F47EBA"/>
    <w:rsid w:val="00F65A30"/>
    <w:rsid w:val="00FD6124"/>
    <w:rsid w:val="00FF7BFE"/>
    <w:rsid w:val="016A6FD7"/>
    <w:rsid w:val="02131EE1"/>
    <w:rsid w:val="0245524E"/>
    <w:rsid w:val="03AD1C84"/>
    <w:rsid w:val="05662CC3"/>
    <w:rsid w:val="077A3CEC"/>
    <w:rsid w:val="07C05A31"/>
    <w:rsid w:val="0DF04D08"/>
    <w:rsid w:val="0DF31AD3"/>
    <w:rsid w:val="0E601E8E"/>
    <w:rsid w:val="0FFC5F3C"/>
    <w:rsid w:val="10464BC0"/>
    <w:rsid w:val="106A6FF4"/>
    <w:rsid w:val="10CD7D12"/>
    <w:rsid w:val="12041961"/>
    <w:rsid w:val="126478CC"/>
    <w:rsid w:val="134F77A3"/>
    <w:rsid w:val="15DB32BB"/>
    <w:rsid w:val="16135A37"/>
    <w:rsid w:val="172020E1"/>
    <w:rsid w:val="175D340E"/>
    <w:rsid w:val="18053F93"/>
    <w:rsid w:val="1A893C59"/>
    <w:rsid w:val="1B1A6E17"/>
    <w:rsid w:val="1B834579"/>
    <w:rsid w:val="1DDB508D"/>
    <w:rsid w:val="1DDC2BB3"/>
    <w:rsid w:val="1DF63C75"/>
    <w:rsid w:val="1EBC1029"/>
    <w:rsid w:val="2146522D"/>
    <w:rsid w:val="22164DE3"/>
    <w:rsid w:val="24013373"/>
    <w:rsid w:val="247B3126"/>
    <w:rsid w:val="25186BC6"/>
    <w:rsid w:val="263F48E9"/>
    <w:rsid w:val="269853AD"/>
    <w:rsid w:val="28153891"/>
    <w:rsid w:val="2B26737D"/>
    <w:rsid w:val="2B9845BD"/>
    <w:rsid w:val="2BA80578"/>
    <w:rsid w:val="2D932E90"/>
    <w:rsid w:val="2ED8410A"/>
    <w:rsid w:val="2EF37D5C"/>
    <w:rsid w:val="31A67308"/>
    <w:rsid w:val="31C21AF6"/>
    <w:rsid w:val="329830F5"/>
    <w:rsid w:val="33016EEC"/>
    <w:rsid w:val="345A2FE6"/>
    <w:rsid w:val="364F479D"/>
    <w:rsid w:val="37207A8A"/>
    <w:rsid w:val="3727738D"/>
    <w:rsid w:val="3A08198A"/>
    <w:rsid w:val="3B7820F6"/>
    <w:rsid w:val="3B9B1061"/>
    <w:rsid w:val="3BB07701"/>
    <w:rsid w:val="3E546A69"/>
    <w:rsid w:val="3F2E002F"/>
    <w:rsid w:val="406767F2"/>
    <w:rsid w:val="42774A93"/>
    <w:rsid w:val="42892A5A"/>
    <w:rsid w:val="436F4800"/>
    <w:rsid w:val="45FE5AFC"/>
    <w:rsid w:val="475E56CC"/>
    <w:rsid w:val="4A464412"/>
    <w:rsid w:val="4A786AAD"/>
    <w:rsid w:val="4B7E4AEE"/>
    <w:rsid w:val="4D975EAA"/>
    <w:rsid w:val="512E314A"/>
    <w:rsid w:val="538A03E0"/>
    <w:rsid w:val="549E64EC"/>
    <w:rsid w:val="552A1E7A"/>
    <w:rsid w:val="56433174"/>
    <w:rsid w:val="573B036F"/>
    <w:rsid w:val="59875DC3"/>
    <w:rsid w:val="59FF75E7"/>
    <w:rsid w:val="5A184997"/>
    <w:rsid w:val="5F685BE0"/>
    <w:rsid w:val="5F9B7770"/>
    <w:rsid w:val="60CE7B5E"/>
    <w:rsid w:val="619E04DC"/>
    <w:rsid w:val="628250A4"/>
    <w:rsid w:val="63892462"/>
    <w:rsid w:val="63EA2A8D"/>
    <w:rsid w:val="647153D0"/>
    <w:rsid w:val="65705687"/>
    <w:rsid w:val="66FD3A84"/>
    <w:rsid w:val="67C305D1"/>
    <w:rsid w:val="69F10D61"/>
    <w:rsid w:val="6CD94CAD"/>
    <w:rsid w:val="6D661CF9"/>
    <w:rsid w:val="71DF6961"/>
    <w:rsid w:val="72114734"/>
    <w:rsid w:val="72313876"/>
    <w:rsid w:val="72695938"/>
    <w:rsid w:val="738B7B32"/>
    <w:rsid w:val="739A74ED"/>
    <w:rsid w:val="744F6DB0"/>
    <w:rsid w:val="760F4963"/>
    <w:rsid w:val="76FA51A3"/>
    <w:rsid w:val="77DA1086"/>
    <w:rsid w:val="79FD032D"/>
    <w:rsid w:val="7A3F242A"/>
    <w:rsid w:val="7B9559F0"/>
    <w:rsid w:val="7BE871A1"/>
    <w:rsid w:val="7C97414D"/>
    <w:rsid w:val="7D22132A"/>
    <w:rsid w:val="7D6116ED"/>
    <w:rsid w:val="FFD94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8">
    <w:name w:val="Revision"/>
    <w:hidden/>
    <w:unhideWhenUsed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440</Words>
  <Characters>1508</Characters>
  <Lines>215</Lines>
  <Paragraphs>194</Paragraphs>
  <TotalTime>0</TotalTime>
  <ScaleCrop>false</ScaleCrop>
  <LinksUpToDate>false</LinksUpToDate>
  <CharactersWithSpaces>1754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2025-03-26T10:31:00Z</dcterms:created>
  <dc:creator>WPS_1619769521</dc:creator>
  <cp:lastModifiedBy>沈</cp:lastModifiedBy>
  <cp:lastPrinted>2026-05-13T05:05:00Z</cp:lastPrinted>
  <dcterms:modified xsi:type="dcterms:W3CDTF">2026-05-13T06:19:21Z</dcterms:modified>
  <cp:revision>106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2646F1AC97D24ED3D9FD026A909A626D_43</vt:lpwstr>
  </property>
  <property fmtid="{D5CDD505-2E9C-101B-9397-08002B2CF9AE}" pid="4" name="KSOTemplateDocerSaveRecord">
    <vt:lpwstr>eyJoZGlkIjoiMDgyYTk4OTQ2NGYwNzczNTBjZDJiMTgyZjNkODI5Y2YiLCJ1c2VySWQiOiIxMjA0MzY5NDA3In0=</vt:lpwstr>
  </property>
</Properties>
</file>