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rPr>
          <w:rStyle w:val="4"/>
          <w:rFonts w:ascii="华文中宋" w:hAnsi="华文中宋" w:eastAsia="华文中宋" w:cs="华文中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Style w:val="4"/>
          <w:rFonts w:ascii="华文中宋" w:hAnsi="华文中宋" w:eastAsia="华文中宋" w:cs="华文中宋"/>
          <w:sz w:val="28"/>
          <w:szCs w:val="28"/>
        </w:rPr>
        <w:t>禁止违规吃喝，不是吃喝都违规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各地纵深推进违规吃喝专项整治，剑指权力寻租、公款滥用等沉疴，是正风肃纪的必然选择。但在执行链条中，个别地方“层层加码”，把“禁止违规吃喝”简单等同于“禁止吃喝”。这种行为也是懒政，是形式主义的变种，让商家失了生意，也让民生烟火黯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集中整治违规吃喝是为防住腐败，加强党的作风建设，而不是防住人间烟火；从来只有“禁止违规吃喝”，没有所谓“禁止正常吃喝”。不管采取什么样的整治措施，都是为了刹住违规吃喝歪风，让经济社会更好地发展和民生福祉更大地改善。一切的整治措施，都是通往这个目标的“桥”和“船”，而不是简单地禁止正常餐饮，不计民生地盲动蛮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违规吃喝从来不是简单的“吃饭”，而是“四风”滋长的温床、腐败萌发的土壤——公款宴请藏着权力寻租，酒桌应酬裹着利益输送，“觥筹交错”间，纪律底线被瓦解，权力公信被侵蚀。党中央从八项规定破题抓党风廉政建设，正是以“小切口”撬动“大成效”，管住少数人的“嘴”，赢得的是千万百姓的“心”。这是刀刃向内的自我革命，更是民心所向的必然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对“不吃不喝，经济不活”“经济要搞活，纪律要松绑”等错误论调，必须正本清源，党性原则和党的纪律不存在“松绑”的问题。这些“歪风饭局”，啃食的是公共信任，腐蚀的是政治生态，必须以“零容忍”态度连根拔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而正常餐饮，是民生的底色、人性的温度、经济的脉搏。2024年我国餐饮收入超5.5万亿元，撑起超3000万从业者的饭碗；街头巷尾的特色店、阖家团聚的聚会饭、朋友小聚的大排档，本就是生活日常与市场活力之体现。当然，对于一些靠“舌尖上的腐败”红火一时的餐厅饭店，肯定会受到影响。这类餐厅也需让“实惠”重入菜单，以品质服务重聚人气，这恰是行业健康升级的契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本该精准的“手术刀”，在一些地方成了“乱挥的大锤”：凡聚餐就审查、凡宴请就干预，“一碗面、大罚款”，自己掏钱请两三好友聚一聚也不行，普通党员干部吃饭战战兢兢。这些“层层加码”，看似“积极作为”，实则是懒政思维下对政策的误读、对民生的漠视，用简单粗暴代替精准治理，拿形式主义掩盖能力短板。餐馆没了客流，消失的不只是烟火，更是服务员工资、养殖户订单、供应链循环……层层加码的代价，最终压在劳动者肩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整治要“精准”，得把“红线”“绿灯”“尺度”划清楚。首先，“红线”锚定违规靶心，公款买单的奢靡宴请、利益勾兑的酒桌交易是必打区，顶风违纪者露头就打；“绿灯”照亮生活烟火，自费团聚的家宴、合规商务的餐叙是保障区，亲友小酌、街巷小聚，生活的底色本就是人间烟火。“尺度”划分行为边界，严管绝非管死，纪律剑指权力异化的贪腐病灶，而非私域里的寻常人情，若把“严管”异化为对个人请客“上纲上线”，连独自小酌都要动辄“亮红牌”，便是舍本逐末。当然，即便是个人宴请，也需守好“小酌怡情、不耽正事”的分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各地执行时，严格区分违规吃喝与正当的餐饮需求，既要锚定“腐败零容忍”的铁规矩，又要守住“烟火不熄灭”的民生线。一方面，坚持全面从严、一严到底，对群众反映强烈的公款吃喝、餐饮浪费等歪风陋习露头就打、反复敲打。一方面，为正常消费亮绿灯，让大家可以品尝美味，让城市更有烟火味，让人情更有温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C04ED"/>
    <w:rsid w:val="55A4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2026-05-11T14:54:00Z</dcterms:created>
  <dc:creator>Administrator</dc:creator>
  <cp:lastModifiedBy>rmrb</cp:lastModifiedBy>
  <dcterms:modified xsi:type="dcterms:W3CDTF">2026-05-13T04:07:36Z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eyJoZGlkIjoiZTE0Y2M0MWIxNjFjOGY0MTNjMzYzYzQ3YzU5OWRiNDEiLCJ1c2VySWQiOiIzNzc0OTY1MTEifQ==</vt:lpwstr>
  </property>
  <property fmtid="{D5CDD505-2E9C-101B-9397-08002B2CF9AE}" pid="4" name="ICV">
    <vt:lpwstr>C5B3E71919834917ACBBEFFBAC7C6563_13</vt:lpwstr>
  </property>
</Properties>
</file>