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F2FCA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bookmarkStart w:id="0" w:name="_GoBack"/>
      <w:bookmarkEnd w:id="0"/>
      <w:r>
        <w:rPr>
          <w:rFonts w:hint="eastAsia" w:ascii="宋体" w:hAnsi="宋体" w:eastAsia="宋体" w:cs="宋体"/>
          <w:i w:val="0"/>
          <w:iCs w:val="0"/>
          <w:caps w:val="0"/>
          <w:color w:val="262626"/>
          <w:spacing w:val="10"/>
          <w:sz w:val="24"/>
          <w:szCs w:val="24"/>
          <w:bdr w:val="none" w:color="auto" w:sz="0" w:space="0"/>
        </w:rPr>
        <w:t>4月17日，正在建设中的马来西亚东海岸铁路项目关丹铺轨基地现场，激荡着机械的轰鸣与中马建设者的热忱。这座中马共建"一带一路"旗舰工程，正以"中国速度"全速推进。在这里，全球网友通过环球网的多平台直播化身"云监工"，目睹中国"基建狂魔"如何以硬核技术在海外修建起又一座超级工程。</w:t>
      </w:r>
    </w:p>
    <w:p w14:paraId="3C57780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环球网在中马两国共建“一带一路”合作的旗舰项目——马来西亚东海岸铁路（以下简称“马东铁”）在建施工现场，策划开展了以“马东铁的‘基建狂魔’进行曲！直击中国‘钢铁地龙’掘进东南亚第一长隧”为主题的、中英双语全球直播报道，向全球网友真实展示中马两国合作的活力。</w:t>
      </w:r>
    </w:p>
    <w:p w14:paraId="32FE8D0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环球网记者亲自探访鹅唛车站、关丹铺轨基地轨枕生产车间、云顶隧道等项目施工重要点位，通过采访央企建设者、马来西亚当地民众，向网友揭秘马东铁项目的施工细节。马来西亚星洲日报记者特邀在现场参与联合报道，以独特视角展示马东铁项目建设背后的中马合作。</w:t>
      </w:r>
    </w:p>
    <w:p w14:paraId="0AF0C68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此次直播由环球网和马来西亚星洲日报联合组织，国资委新闻中心、中国交建、中国港湾联动直播。活动在环球时报、环球网的抖音、快手、视频号、b站、脸书、X等多个国内外平台的官方账号上同步播出。</w:t>
      </w:r>
    </w:p>
    <w:p w14:paraId="2C27EC5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截止4月18日10时，直播在抖音“环球网”、快手“环球网”、B站“环球网”、视频号“环球每日热搜”等平台短视频+直播观看量累计1500万。海外传播方面，全平台触及人数近380万，海外实时在线观看人数合计超14.2万。直播吸引“外交天团”点赞，获得中国驻英国大使馆、中国驻加拿大大使馆、中国驻埃及大使馆、中国驻印度尼西亚大使馆共计12个使领馆账号联动转播。</w:t>
      </w:r>
    </w:p>
    <w:p w14:paraId="37B5CD9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70500" cy="3515360"/>
            <wp:effectExtent l="0" t="0" r="0" b="254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4"/>
                    <a:stretch>
                      <a:fillRect/>
                    </a:stretch>
                  </pic:blipFill>
                  <pic:spPr>
                    <a:xfrm>
                      <a:off x="0" y="0"/>
                      <a:ext cx="5270500" cy="3515360"/>
                    </a:xfrm>
                    <a:prstGeom prst="rect">
                      <a:avLst/>
                    </a:prstGeom>
                    <a:noFill/>
                    <a:ln w="9525">
                      <a:noFill/>
                    </a:ln>
                  </pic:spPr>
                </pic:pic>
              </a:graphicData>
            </a:graphic>
          </wp:inline>
        </w:drawing>
      </w:r>
    </w:p>
    <w:p w14:paraId="601A785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5420" cy="3505200"/>
            <wp:effectExtent l="0" t="0" r="5080" b="0"/>
            <wp:docPr id="10"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IMG_257"/>
                    <pic:cNvPicPr>
                      <a:picLocks noChangeAspect="1"/>
                    </pic:cNvPicPr>
                  </pic:nvPicPr>
                  <pic:blipFill>
                    <a:blip r:embed="rId5"/>
                    <a:stretch>
                      <a:fillRect/>
                    </a:stretch>
                  </pic:blipFill>
                  <pic:spPr>
                    <a:xfrm>
                      <a:off x="0" y="0"/>
                      <a:ext cx="5265420" cy="3505200"/>
                    </a:xfrm>
                    <a:prstGeom prst="rect">
                      <a:avLst/>
                    </a:prstGeom>
                    <a:noFill/>
                    <a:ln w="9525">
                      <a:noFill/>
                    </a:ln>
                  </pic:spPr>
                </pic:pic>
              </a:graphicData>
            </a:graphic>
          </wp:inline>
        </w:drawing>
      </w:r>
    </w:p>
    <w:p w14:paraId="0C1BE0B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Style w:val="5"/>
          <w:rFonts w:hint="eastAsia" w:ascii="宋体" w:hAnsi="宋体" w:eastAsia="宋体" w:cs="宋体"/>
          <w:b/>
          <w:bCs/>
          <w:i w:val="0"/>
          <w:iCs w:val="0"/>
          <w:caps w:val="0"/>
          <w:color w:val="262626"/>
          <w:spacing w:val="10"/>
          <w:sz w:val="24"/>
          <w:szCs w:val="24"/>
          <w:bdr w:val="none" w:color="auto" w:sz="0" w:space="0"/>
        </w:rPr>
        <w:t>见证“一带一路”“钢铁动脉”，铺就马来西亚发展快轨</w:t>
      </w:r>
    </w:p>
    <w:p w14:paraId="7D72818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马东铁直接连接马来西亚辐射印度洋的西部第一大港巴生港和面向太平洋的东部第一大港关丹港，在改善马来西亚交通、吸引投资、创造就业等方面发挥多重作用。</w:t>
      </w:r>
    </w:p>
    <w:p w14:paraId="5CC9778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直播将鹅唛车站、关丹铺轨基地和“东南亚第一长隧”云顶隧道内容串联起来，让网友们在直播间看到了这条“钢铁大动脉”的建设雏形，也助于理解在“一带一路”倡议下，中国凭借技术优势和经验在全球基础设施建设建设扮演重要角色，不仅为区域交通运输注入活力，更是有力带动区域经济发展。</w:t>
      </w:r>
    </w:p>
    <w:p w14:paraId="14E0813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作为中马两国共建“一带一路”合作的旗舰项目，马东铁项目是中马共绘的"发展同心圆"，更是“一带一路”倡议的生动缩影和有力实践。</w:t>
      </w:r>
    </w:p>
    <w:p w14:paraId="5FF997E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马东铁项目受到两国政府及社会各界的广泛关注。鹅唛车站现场负责人标段经理袁中杰向网友介绍，鹅唛车站不仅是雪兰莪州州府站，更是衔接吉隆坡轻轨的核心枢纽，2024年6月，中马两国总理共同出席了鹅唛车站开工仪式。</w:t>
      </w:r>
    </w:p>
    <w:p w14:paraId="7A7FFD5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71090"/>
            <wp:effectExtent l="0" t="0" r="1905" b="3810"/>
            <wp:docPr id="1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IMG_258"/>
                    <pic:cNvPicPr>
                      <a:picLocks noChangeAspect="1"/>
                    </pic:cNvPicPr>
                  </pic:nvPicPr>
                  <pic:blipFill>
                    <a:blip r:embed="rId6"/>
                    <a:stretch>
                      <a:fillRect/>
                    </a:stretch>
                  </pic:blipFill>
                  <pic:spPr>
                    <a:xfrm>
                      <a:off x="0" y="0"/>
                      <a:ext cx="5268595" cy="2371090"/>
                    </a:xfrm>
                    <a:prstGeom prst="rect">
                      <a:avLst/>
                    </a:prstGeom>
                    <a:noFill/>
                    <a:ln w="9525">
                      <a:noFill/>
                    </a:ln>
                  </pic:spPr>
                </pic:pic>
              </a:graphicData>
            </a:graphic>
          </wp:inline>
        </w:drawing>
      </w:r>
    </w:p>
    <w:p w14:paraId="2AA7755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74900"/>
            <wp:effectExtent l="0" t="0" r="1905" b="0"/>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7"/>
                    <a:stretch>
                      <a:fillRect/>
                    </a:stretch>
                  </pic:blipFill>
                  <pic:spPr>
                    <a:xfrm>
                      <a:off x="0" y="0"/>
                      <a:ext cx="5268595" cy="2374900"/>
                    </a:xfrm>
                    <a:prstGeom prst="rect">
                      <a:avLst/>
                    </a:prstGeom>
                    <a:noFill/>
                    <a:ln w="9525">
                      <a:noFill/>
                    </a:ln>
                  </pic:spPr>
                </pic:pic>
              </a:graphicData>
            </a:graphic>
          </wp:inline>
        </w:drawing>
      </w:r>
    </w:p>
    <w:p w14:paraId="196E537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通过直播报道，“一带一路”共商共建共享理念得以具象化为当地民众尽早通车、拉动经济发展的期盼；“一带一路”宝贵的中国方案、中国智慧，也通过这条“钢铁大动脉”的直播内容为海内外网友可见可感。</w:t>
      </w:r>
    </w:p>
    <w:p w14:paraId="20C0BE7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正如马来西亚记者陈孝仁在直播所提到的，马东铁项目给马来西亚带来宝贵的发展机遇，为中国企业提供广阔市场空间，也助力了马中之间经济合作的加强。</w:t>
      </w:r>
    </w:p>
    <w:p w14:paraId="5BF34FD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Style w:val="5"/>
          <w:rFonts w:hint="eastAsia" w:ascii="宋体" w:hAnsi="宋体" w:eastAsia="宋体" w:cs="宋体"/>
          <w:b/>
          <w:bCs/>
          <w:i w:val="0"/>
          <w:iCs w:val="0"/>
          <w:caps w:val="0"/>
          <w:color w:val="262626"/>
          <w:spacing w:val="10"/>
          <w:sz w:val="24"/>
          <w:szCs w:val="24"/>
          <w:bdr w:val="none" w:color="auto" w:sz="0" w:space="0"/>
        </w:rPr>
        <w:t>见证“基建狂魔”海外地标上新，大国重器与技术实力全球认可</w:t>
      </w:r>
    </w:p>
    <w:p w14:paraId="322FEA4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作为中国企业海外在建最大的单体交通基础设施项目，中国央企建设者无惧“出海”新问题、新挑战，从高温潮湿中抢进度，在硬岩巨石间凿通途，创造了马来西亚工程施工领域的多项纪录，在海外打造了又一基建新地标。</w:t>
      </w:r>
    </w:p>
    <w:p w14:paraId="400DD83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在马东铁项目的控制性工程云顶隧道施工现场，环球网记者与马来西亚《星洲日报》记者陈孝仁分别在隧道洞内外展开联动报道。记者陈孝仁深入云顶隧道，带领全球网友走进东南亚直径最大敞开式TBM内部。 在亲历云顶隧道真实施工环境后，外媒记者也不禁感慨中国央企建设者参建这一超级工程的不易，“做出这么大的努力和牺牲”。</w:t>
      </w:r>
    </w:p>
    <w:p w14:paraId="309BF53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66645"/>
            <wp:effectExtent l="0" t="0" r="1905" b="8255"/>
            <wp:docPr id="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IMG_260"/>
                    <pic:cNvPicPr>
                      <a:picLocks noChangeAspect="1"/>
                    </pic:cNvPicPr>
                  </pic:nvPicPr>
                  <pic:blipFill>
                    <a:blip r:embed="rId8"/>
                    <a:stretch>
                      <a:fillRect/>
                    </a:stretch>
                  </pic:blipFill>
                  <pic:spPr>
                    <a:xfrm>
                      <a:off x="0" y="0"/>
                      <a:ext cx="5268595" cy="2366645"/>
                    </a:xfrm>
                    <a:prstGeom prst="rect">
                      <a:avLst/>
                    </a:prstGeom>
                    <a:noFill/>
                    <a:ln w="9525">
                      <a:noFill/>
                    </a:ln>
                  </pic:spPr>
                </pic:pic>
              </a:graphicData>
            </a:graphic>
          </wp:inline>
        </w:drawing>
      </w:r>
    </w:p>
    <w:p w14:paraId="6478FF3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在关丹铺轨基地展厅，马东铁“青年突击队”队长陈建带着网友们参观了读个服务于马东铁建设的先进设备模型。在一架智能化长轨铺轨机模型面前，他自豪地向记者介绍了这一中国设备，时任马来西亚国王阿卜杜拉曾亲自趴着观看铺轨作业。</w:t>
      </w:r>
    </w:p>
    <w:p w14:paraId="1D39FDA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71090"/>
            <wp:effectExtent l="0" t="0" r="1905" b="3810"/>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
                    <a:stretch>
                      <a:fillRect/>
                    </a:stretch>
                  </pic:blipFill>
                  <pic:spPr>
                    <a:xfrm>
                      <a:off x="0" y="0"/>
                      <a:ext cx="5268595" cy="2371090"/>
                    </a:xfrm>
                    <a:prstGeom prst="rect">
                      <a:avLst/>
                    </a:prstGeom>
                    <a:noFill/>
                    <a:ln w="9525">
                      <a:noFill/>
                    </a:ln>
                  </pic:spPr>
                </pic:pic>
              </a:graphicData>
            </a:graphic>
          </wp:inline>
        </w:drawing>
      </w:r>
    </w:p>
    <w:p w14:paraId="2C9F7E1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66645"/>
            <wp:effectExtent l="0" t="0" r="1905" b="8255"/>
            <wp:docPr id="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IMG_262"/>
                    <pic:cNvPicPr>
                      <a:picLocks noChangeAspect="1"/>
                    </pic:cNvPicPr>
                  </pic:nvPicPr>
                  <pic:blipFill>
                    <a:blip r:embed="rId10"/>
                    <a:stretch>
                      <a:fillRect/>
                    </a:stretch>
                  </pic:blipFill>
                  <pic:spPr>
                    <a:xfrm>
                      <a:off x="0" y="0"/>
                      <a:ext cx="5268595" cy="2366645"/>
                    </a:xfrm>
                    <a:prstGeom prst="rect">
                      <a:avLst/>
                    </a:prstGeom>
                    <a:noFill/>
                    <a:ln w="9525">
                      <a:noFill/>
                    </a:ln>
                  </pic:spPr>
                </pic:pic>
              </a:graphicData>
            </a:graphic>
          </wp:inline>
        </w:drawing>
      </w:r>
    </w:p>
    <w:p w14:paraId="140E8EB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71090"/>
            <wp:effectExtent l="0" t="0" r="1905" b="3810"/>
            <wp:docPr id="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IMG_263"/>
                    <pic:cNvPicPr>
                      <a:picLocks noChangeAspect="1"/>
                    </pic:cNvPicPr>
                  </pic:nvPicPr>
                  <pic:blipFill>
                    <a:blip r:embed="rId11"/>
                    <a:stretch>
                      <a:fillRect/>
                    </a:stretch>
                  </pic:blipFill>
                  <pic:spPr>
                    <a:xfrm>
                      <a:off x="0" y="0"/>
                      <a:ext cx="5268595" cy="2371090"/>
                    </a:xfrm>
                    <a:prstGeom prst="rect">
                      <a:avLst/>
                    </a:prstGeom>
                    <a:noFill/>
                    <a:ln w="9525">
                      <a:noFill/>
                    </a:ln>
                  </pic:spPr>
                </pic:pic>
              </a:graphicData>
            </a:graphic>
          </wp:inline>
        </w:drawing>
      </w:r>
    </w:p>
    <w:p w14:paraId="1264066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Style w:val="5"/>
          <w:rFonts w:hint="eastAsia" w:ascii="宋体" w:hAnsi="宋体" w:eastAsia="宋体" w:cs="宋体"/>
          <w:b/>
          <w:bCs/>
          <w:i w:val="0"/>
          <w:iCs w:val="0"/>
          <w:caps w:val="0"/>
          <w:color w:val="262626"/>
          <w:spacing w:val="10"/>
          <w:sz w:val="24"/>
          <w:szCs w:val="24"/>
          <w:bdr w:val="none" w:color="auto" w:sz="0" w:space="0"/>
        </w:rPr>
        <w:t>见证中国技术“出海”升级，从高品质产品到系统方案</w:t>
      </w:r>
    </w:p>
    <w:p w14:paraId="5750A69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直播中不难看到，中国基建的出海已经不再局限于技术层面，在建设能力、管理运营模式等多个方面，中国正倾囊相授成熟的系统的“中国方案”。</w:t>
      </w:r>
    </w:p>
    <w:p w14:paraId="4CC0D6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参与推动中国标准的出海，被“青年突击队”队长陈建视为自己最大的收获。他向网友们介绍，过去的海外工程都是基于欧洲等标准体系实施的，而从马东铁项目开始，则真正使用了中国标准，“是很大的成就，也是很大的不易”。</w:t>
      </w:r>
    </w:p>
    <w:p w14:paraId="629621C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陈建表示，中国不光是向马来西亚提供一个高品质产品，还要“授人以渔”把技术教给当地。基于这一马东铁项目，央企建设们还帮助马来西亚制定他们自己的技术标准。</w:t>
      </w:r>
    </w:p>
    <w:p w14:paraId="0BAFEF0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许多马来西亚本土青年通过“中马铁路人才培养计划”获得了成长为铁路专业人才的机会。按照这项培养计划的规划，未来将培养出5000名马来西亚铁路建设及运营人才，以促进马东铁项目建设以及马来西亚轨道交通发展。</w:t>
      </w:r>
    </w:p>
    <w:p w14:paraId="52422E0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8595" cy="2366645"/>
            <wp:effectExtent l="0" t="0" r="1905" b="8255"/>
            <wp:docPr id="9"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64"/>
                    <pic:cNvPicPr>
                      <a:picLocks noChangeAspect="1"/>
                    </pic:cNvPicPr>
                  </pic:nvPicPr>
                  <pic:blipFill>
                    <a:blip r:embed="rId12"/>
                    <a:stretch>
                      <a:fillRect/>
                    </a:stretch>
                  </pic:blipFill>
                  <pic:spPr>
                    <a:xfrm>
                      <a:off x="0" y="0"/>
                      <a:ext cx="5268595" cy="2366645"/>
                    </a:xfrm>
                    <a:prstGeom prst="rect">
                      <a:avLst/>
                    </a:prstGeom>
                    <a:noFill/>
                    <a:ln w="9525">
                      <a:noFill/>
                    </a:ln>
                  </pic:spPr>
                </pic:pic>
              </a:graphicData>
            </a:graphic>
          </wp:inline>
        </w:drawing>
      </w:r>
    </w:p>
    <w:p w14:paraId="1959C08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马东铁项目也带热了马来西亚铁路司机就业市场。28岁的马来西亚人黎友闻是“中马人才培养计划”下首批火车副司机培训班的学员。他在线上盛情邀请中国网友，马东铁通车后欢迎到马来西亚乘坐体验。另一位马来西亚学员MUHAMMAD AIDIL ALIMI BIN MAHDHIR称，参与这个培训计划为他拓展了铁路、列车的更多的知识。两位学员不约而同表示，顺利通过这项极具挑战性的培训学习，走上他们人生中首份工作岗位，他们自己包括全家人都会为此感到自豪。</w:t>
      </w:r>
    </w:p>
    <w:p w14:paraId="74463B6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中国交建工程师还把铁路技术故事带进马来西亚的小学课堂。通过知识传递与文化交流，让合作共赢的理念在下一代心中生根发芽。</w:t>
      </w:r>
    </w:p>
    <w:p w14:paraId="1A9A2A7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Style w:val="5"/>
          <w:rFonts w:hint="eastAsia" w:ascii="宋体" w:hAnsi="宋体" w:eastAsia="宋体" w:cs="宋体"/>
          <w:b/>
          <w:bCs/>
          <w:i w:val="0"/>
          <w:iCs w:val="0"/>
          <w:caps w:val="0"/>
          <w:color w:val="262626"/>
          <w:spacing w:val="10"/>
          <w:sz w:val="24"/>
          <w:szCs w:val="24"/>
          <w:bdr w:val="none" w:color="auto" w:sz="0" w:space="0"/>
        </w:rPr>
        <w:t>国内外平台直播数据亮眼，吸引“外交天团”点赞</w:t>
      </w:r>
    </w:p>
    <w:p w14:paraId="1B9DB39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截止4月18日10时，“马东铁的‘基建狂魔’进行曲！直击中国‘钢铁地龙’掘进东南亚第一长隧”全球直播报道，在抖音“环球网”、快手“环球网”、B站“环球网”、视频号“环球每日热搜”等平台短视频 +直播观看量累1500万。</w:t>
      </w:r>
    </w:p>
    <w:p w14:paraId="4D8F0B6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72405" cy="7024370"/>
            <wp:effectExtent l="0" t="0" r="10795" b="11430"/>
            <wp:docPr id="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IMG_265"/>
                    <pic:cNvPicPr>
                      <a:picLocks noChangeAspect="1"/>
                    </pic:cNvPicPr>
                  </pic:nvPicPr>
                  <pic:blipFill>
                    <a:blip r:embed="rId13"/>
                    <a:stretch>
                      <a:fillRect/>
                    </a:stretch>
                  </pic:blipFill>
                  <pic:spPr>
                    <a:xfrm>
                      <a:off x="0" y="0"/>
                      <a:ext cx="5272405" cy="7024370"/>
                    </a:xfrm>
                    <a:prstGeom prst="rect">
                      <a:avLst/>
                    </a:prstGeom>
                    <a:noFill/>
                    <a:ln w="9525">
                      <a:noFill/>
                    </a:ln>
                  </pic:spPr>
                </pic:pic>
              </a:graphicData>
            </a:graphic>
          </wp:inline>
        </w:drawing>
      </w:r>
    </w:p>
    <w:p w14:paraId="41B3D92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直播+短视频共斩获4个热点热榜。其中，直播报道登上快手热榜第三；3个直播相关短视频登上抖音平台热点。</w:t>
      </w:r>
    </w:p>
    <w:p w14:paraId="2460716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65420" cy="7022465"/>
            <wp:effectExtent l="0" t="0" r="5080" b="635"/>
            <wp:docPr id="1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66"/>
                    <pic:cNvPicPr>
                      <a:picLocks noChangeAspect="1"/>
                    </pic:cNvPicPr>
                  </pic:nvPicPr>
                  <pic:blipFill>
                    <a:blip r:embed="rId14"/>
                    <a:stretch>
                      <a:fillRect/>
                    </a:stretch>
                  </pic:blipFill>
                  <pic:spPr>
                    <a:xfrm>
                      <a:off x="0" y="0"/>
                      <a:ext cx="5265420" cy="7022465"/>
                    </a:xfrm>
                    <a:prstGeom prst="rect">
                      <a:avLst/>
                    </a:prstGeom>
                    <a:noFill/>
                    <a:ln w="9525">
                      <a:noFill/>
                    </a:ln>
                  </pic:spPr>
                </pic:pic>
              </a:graphicData>
            </a:graphic>
          </wp:inline>
        </w:drawing>
      </w:r>
    </w:p>
    <w:p w14:paraId="1F09F38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直播还被新华社电视、环球时报、广西都市频道、三湘都市报、江南都市报、黄河云视、西安发布、国资小新、中国交建、爱奇艺、百度直播等29个媒体账号平台的转播，这些平台总粉丝超2亿。</w:t>
      </w:r>
    </w:p>
    <w:p w14:paraId="424AC45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本次直播在海外也引起了高度关注，触达近380万海外受众，海外实时在线观看人数合计超14.2万，其中X（原推特）单平台实时在线观看人数超12.5万，居X平台同时段全球媒体直播观看人数首位，领先NBA、Sky News（天空新闻台，英国的24小时新闻频道）。</w:t>
      </w:r>
    </w:p>
    <w:p w14:paraId="3F7F7A7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73040" cy="4804410"/>
            <wp:effectExtent l="0" t="0" r="10160" b="8890"/>
            <wp:docPr id="1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7"/>
                    <pic:cNvPicPr>
                      <a:picLocks noChangeAspect="1"/>
                    </pic:cNvPicPr>
                  </pic:nvPicPr>
                  <pic:blipFill>
                    <a:blip r:embed="rId15"/>
                    <a:stretch>
                      <a:fillRect/>
                    </a:stretch>
                  </pic:blipFill>
                  <pic:spPr>
                    <a:xfrm>
                      <a:off x="0" y="0"/>
                      <a:ext cx="5273040" cy="4804410"/>
                    </a:xfrm>
                    <a:prstGeom prst="rect">
                      <a:avLst/>
                    </a:prstGeom>
                    <a:noFill/>
                    <a:ln w="9525">
                      <a:noFill/>
                    </a:ln>
                  </pic:spPr>
                </pic:pic>
              </a:graphicData>
            </a:graphic>
          </wp:inline>
        </w:drawing>
      </w:r>
    </w:p>
    <w:p w14:paraId="5FD8F5E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（“马东铁”直播观看人数）</w:t>
      </w:r>
    </w:p>
    <w:p w14:paraId="1C0B86E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直播吸引“外交天团”点赞，获得中国驻英国大使馆、中国驻加拿大大使馆、中国驻埃及大使馆、中国驻印度尼西亚大使馆、中国驻菲律宾大使馆、中国驻大阪总领事馆、中国外交部发言人共计12个使领馆账号联动转播。</w:t>
      </w:r>
    </w:p>
    <w:p w14:paraId="2B314EA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3971925" cy="8334375"/>
            <wp:effectExtent l="0" t="0" r="3175" b="9525"/>
            <wp:docPr id="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68"/>
                    <pic:cNvPicPr>
                      <a:picLocks noChangeAspect="1"/>
                    </pic:cNvPicPr>
                  </pic:nvPicPr>
                  <pic:blipFill>
                    <a:blip r:embed="rId16"/>
                    <a:stretch>
                      <a:fillRect/>
                    </a:stretch>
                  </pic:blipFill>
                  <pic:spPr>
                    <a:xfrm>
                      <a:off x="0" y="0"/>
                      <a:ext cx="3971925" cy="8334375"/>
                    </a:xfrm>
                    <a:prstGeom prst="rect">
                      <a:avLst/>
                    </a:prstGeom>
                    <a:noFill/>
                    <a:ln w="9525">
                      <a:noFill/>
                    </a:ln>
                  </pic:spPr>
                </pic:pic>
              </a:graphicData>
            </a:graphic>
          </wp:inline>
        </w:drawing>
      </w:r>
    </w:p>
    <w:p w14:paraId="771AF95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（“外交天团”互动截图）</w:t>
      </w:r>
    </w:p>
    <w:p w14:paraId="263AA3E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rPr>
        <w:t>正如马来西亚本土网友所真切期待的，“Bila laluan ini akan mula digunakan ya?”(这个铁路什么时候通车呀？)，“Harap projek ini akan memajukan kampung kami juga.”(希望这个工程也能带动我们村的发展！)随着2027年马东铁全线通车，这条发展快车道将助力于改善马来西人民的交通和生活，也成为中马两国友谊的见证，为共建人类命运共同体添砖加瓦。</w:t>
      </w:r>
    </w:p>
    <w:p w14:paraId="2595835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72405" cy="3719830"/>
            <wp:effectExtent l="0" t="0" r="10795" b="1270"/>
            <wp:docPr id="1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69"/>
                    <pic:cNvPicPr>
                      <a:picLocks noChangeAspect="1"/>
                    </pic:cNvPicPr>
                  </pic:nvPicPr>
                  <pic:blipFill>
                    <a:blip r:embed="rId17"/>
                    <a:stretch>
                      <a:fillRect/>
                    </a:stretch>
                  </pic:blipFill>
                  <pic:spPr>
                    <a:xfrm>
                      <a:off x="0" y="0"/>
                      <a:ext cx="5272405" cy="3719830"/>
                    </a:xfrm>
                    <a:prstGeom prst="rect">
                      <a:avLst/>
                    </a:prstGeom>
                    <a:noFill/>
                    <a:ln w="9525">
                      <a:noFill/>
                    </a:ln>
                  </pic:spPr>
                </pic:pic>
              </a:graphicData>
            </a:graphic>
          </wp:inline>
        </w:drawing>
      </w:r>
    </w:p>
    <w:p w14:paraId="1EFD119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rPr>
      </w:pPr>
      <w:r>
        <w:rPr>
          <w:rFonts w:hint="eastAsia" w:ascii="宋体" w:hAnsi="宋体" w:eastAsia="宋体" w:cs="宋体"/>
          <w:i w:val="0"/>
          <w:iCs w:val="0"/>
          <w:caps w:val="0"/>
          <w:color w:val="262626"/>
          <w:spacing w:val="10"/>
          <w:sz w:val="24"/>
          <w:szCs w:val="24"/>
          <w:bdr w:val="none" w:color="auto" w:sz="0" w:space="0"/>
          <w:shd w:val="clear" w:fill="F9F9F9"/>
        </w:rPr>
        <w:drawing>
          <wp:inline distT="0" distB="0" distL="114300" distR="114300">
            <wp:extent cx="5271770" cy="4039870"/>
            <wp:effectExtent l="0" t="0" r="11430" b="11430"/>
            <wp:docPr id="15"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70"/>
                    <pic:cNvPicPr>
                      <a:picLocks noChangeAspect="1"/>
                    </pic:cNvPicPr>
                  </pic:nvPicPr>
                  <pic:blipFill>
                    <a:blip r:embed="rId18"/>
                    <a:stretch>
                      <a:fillRect/>
                    </a:stretch>
                  </pic:blipFill>
                  <pic:spPr>
                    <a:xfrm>
                      <a:off x="0" y="0"/>
                      <a:ext cx="5271770" cy="4039870"/>
                    </a:xfrm>
                    <a:prstGeom prst="rect">
                      <a:avLst/>
                    </a:prstGeom>
                    <a:noFill/>
                    <a:ln w="9525">
                      <a:noFill/>
                    </a:ln>
                  </pic:spPr>
                </pic:pic>
              </a:graphicData>
            </a:graphic>
          </wp:inline>
        </w:drawing>
      </w:r>
    </w:p>
    <w:p w14:paraId="781DFC5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bdr w:val="none" w:color="auto" w:sz="0" w:space="0"/>
        </w:rPr>
      </w:pPr>
      <w:r>
        <w:rPr>
          <w:rFonts w:hint="eastAsia" w:ascii="宋体" w:hAnsi="宋体" w:eastAsia="宋体" w:cs="宋体"/>
          <w:i w:val="0"/>
          <w:iCs w:val="0"/>
          <w:caps w:val="0"/>
          <w:color w:val="262626"/>
          <w:spacing w:val="10"/>
          <w:sz w:val="24"/>
          <w:szCs w:val="24"/>
          <w:bdr w:val="none" w:color="auto" w:sz="0" w:space="0"/>
        </w:rPr>
        <w:t>（海外网友评论截图）</w:t>
      </w:r>
    </w:p>
    <w:p w14:paraId="56B27F3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300" w:afterAutospacing="0" w:line="18" w:lineRule="atLeast"/>
        <w:ind w:left="0" w:right="0" w:firstLine="360"/>
        <w:jc w:val="both"/>
        <w:rPr>
          <w:rFonts w:hint="eastAsia" w:ascii="宋体" w:hAnsi="宋体" w:eastAsia="宋体" w:cs="宋体"/>
          <w:i w:val="0"/>
          <w:iCs w:val="0"/>
          <w:caps w:val="0"/>
          <w:color w:val="262626"/>
          <w:spacing w:val="10"/>
          <w:sz w:val="24"/>
          <w:szCs w:val="24"/>
          <w:bdr w:val="none" w:color="auto" w:sz="0" w:space="0"/>
        </w:rPr>
      </w:pPr>
    </w:p>
    <w:p w14:paraId="34EC7F92">
      <w:pPr>
        <w:rPr>
          <w:rFonts w:hint="eastAsia" w:ascii="宋体" w:hAnsi="宋体" w:eastAsia="宋体" w:cs="宋体"/>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 w:name="KSOF7FC4CF2A">
    <w:panose1 w:val="020B0604020202020204"/>
    <w:charset w:val="00"/>
    <w:family w:val="auto"/>
    <w:pitch w:val="default"/>
    <w:sig w:usb0="00000001"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华文宋体">
    <w:panose1 w:val="02010600040101010101"/>
    <w:charset w:val="86"/>
    <w:family w:val="auto"/>
    <w:pitch w:val="default"/>
    <w:sig w:usb0="00000287" w:usb1="080F0000" w:usb2="00000000" w:usb3="00000000" w:csb0="0004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D3B6672"/>
    <w:rsid w:val="5D3B66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Emphasis"/>
    <w:basedOn w:val="4"/>
    <w:qFormat/>
    <w:uiPriority w:val="0"/>
    <w:rPr>
      <w:i/>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1</TotalTime>
  <ScaleCrop>false</ScaleCrop>
  <LinksUpToDate>false</LinksUpToDate>
  <CharactersWithSpaces>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2026-04-20T07:19:00Z</dcterms:created>
  <dc:creator>lenovo</dc:creator>
  <cp:lastModifiedBy>lenovo</cp:lastModifiedBy>
  <dcterms:modified xsi:type="dcterms:W3CDTF">2026-04-20T07:21:24Z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0B83E4F4BE4C4EED849D54D94785A428_11</vt:lpwstr>
  </property>
  <property fmtid="{D5CDD505-2E9C-101B-9397-08002B2CF9AE}" pid="4" name="KSOTemplateDocerSaveRecord">
    <vt:lpwstr>eyJoZGlkIjoiZDIwNzBjMTdkYWRlNmMzMjAyZmNjZWIxYTRhM2M0ODciLCJ1c2VySWQiOiI3MTMxNTc3MTcifQ==</vt:lpwstr>
  </property>
</Properties>
</file>