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D9B4D">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64E61238">
      <w:pPr>
        <w:spacing w:line="200" w:lineRule="exact"/>
        <w:jc w:val="center"/>
        <w:rPr>
          <w:rFonts w:ascii="华文中宋" w:hAnsi="华文中宋" w:eastAsia="华文中宋"/>
          <w:color w:val="000000"/>
          <w:sz w:val="36"/>
          <w:szCs w:val="36"/>
        </w:rPr>
      </w:pPr>
    </w:p>
    <w:tbl>
      <w:tblPr>
        <w:tblStyle w:val="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6F99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0FAE77F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4071582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68BAAABE">
            <w:pPr>
              <w:widowControl/>
              <w:spacing w:line="300" w:lineRule="exact"/>
              <w:rPr>
                <w:rFonts w:ascii="仿宋" w:hAnsi="仿宋" w:eastAsia="仿宋"/>
                <w:sz w:val="24"/>
              </w:rPr>
            </w:pPr>
            <w:r>
              <w:rPr>
                <w:rFonts w:hint="eastAsia" w:ascii="仿宋" w:hAnsi="仿宋" w:eastAsia="仿宋" w:cs="Times New Roman"/>
                <w:szCs w:val="21"/>
                <w:lang w:val="en-US" w:eastAsia="zh-CN"/>
              </w:rPr>
              <w:t>人民锐评</w:t>
            </w:r>
          </w:p>
        </w:tc>
      </w:tr>
      <w:tr w14:paraId="719F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5281FF7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61107022">
            <w:pPr>
              <w:widowControl/>
              <w:spacing w:line="300" w:lineRule="exact"/>
              <w:rPr>
                <w:rFonts w:ascii="仿宋" w:hAnsi="仿宋" w:eastAsia="仿宋"/>
                <w:sz w:val="24"/>
              </w:rPr>
            </w:pPr>
            <w:r>
              <w:rPr>
                <w:rFonts w:hint="default" w:ascii="仿宋" w:hAnsi="仿宋" w:eastAsia="仿宋" w:cs="Times New Roman"/>
                <w:szCs w:val="21"/>
                <w:lang w:val="en-US" w:eastAsia="zh-CN"/>
              </w:rPr>
              <w:t>中国纪念抗战胜利正当且必要，日本无权说三道四</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537D1FA4">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1814923F">
            <w:pPr>
              <w:widowControl/>
              <w:spacing w:line="300" w:lineRule="exact"/>
              <w:rPr>
                <w:rFonts w:hint="default" w:ascii="仿宋" w:hAnsi="仿宋" w:eastAsia="仿宋"/>
                <w:szCs w:val="21"/>
                <w:lang w:val="en-US" w:eastAsia="zh-CN"/>
              </w:rPr>
            </w:pPr>
            <w:r>
              <w:rPr>
                <w:rFonts w:hint="eastAsia" w:ascii="仿宋" w:hAnsi="仿宋" w:eastAsia="仿宋" w:cs="Times New Roman"/>
                <w:szCs w:val="21"/>
                <w:lang w:val="en-US" w:eastAsia="zh-CN"/>
              </w:rPr>
              <w:t>文字、图片</w:t>
            </w:r>
          </w:p>
        </w:tc>
      </w:tr>
      <w:tr w14:paraId="679C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02EC89A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6FA42711">
            <w:pPr>
              <w:widowControl/>
              <w:spacing w:line="300" w:lineRule="exact"/>
              <w:rPr>
                <w:rFonts w:ascii="华文中宋" w:hAnsi="华文中宋" w:eastAsia="华文中宋"/>
                <w:sz w:val="24"/>
              </w:rPr>
            </w:pPr>
            <w:r>
              <w:rPr>
                <w:rFonts w:hint="eastAsia" w:ascii="仿宋" w:hAnsi="仿宋" w:eastAsia="仿宋" w:cs="Times New Roman"/>
                <w:szCs w:val="21"/>
                <w:lang w:val="en-US" w:eastAsia="zh-CN"/>
              </w:rPr>
              <w:t>2025年8月28日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6C5812BD">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0670D533">
            <w:pPr>
              <w:widowControl/>
              <w:spacing w:line="560" w:lineRule="exact"/>
              <w:rPr>
                <w:rFonts w:hint="default" w:ascii="仿宋_GB2312" w:hAnsi="华文仿宋" w:eastAsia="仿宋_GB2312"/>
                <w:sz w:val="28"/>
                <w:szCs w:val="28"/>
                <w:lang w:val="en-US" w:eastAsia="zh-CN"/>
              </w:rPr>
            </w:pPr>
            <w:r>
              <w:rPr>
                <w:rFonts w:hint="eastAsia" w:ascii="仿宋" w:hAnsi="仿宋" w:eastAsia="仿宋" w:cs="Times New Roman"/>
                <w:szCs w:val="21"/>
                <w:lang w:val="en-US" w:eastAsia="zh-CN"/>
              </w:rPr>
              <w:t>1165</w:t>
            </w:r>
          </w:p>
        </w:tc>
      </w:tr>
      <w:tr w14:paraId="45A4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68860AD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7A2C86F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7C7E3171">
            <w:pPr>
              <w:widowControl/>
              <w:spacing w:line="300" w:lineRule="exact"/>
              <w:rPr>
                <w:rFonts w:hint="eastAsia" w:ascii="仿宋" w:hAnsi="仿宋" w:eastAsia="仿宋" w:cs="Times New Roman"/>
                <w:szCs w:val="21"/>
                <w:lang w:val="en-US" w:eastAsia="zh-CN"/>
              </w:rPr>
            </w:pPr>
            <w:r>
              <w:rPr>
                <w:rFonts w:hint="eastAsia" w:ascii="仿宋" w:hAnsi="仿宋" w:eastAsia="仿宋" w:cs="Times New Roman"/>
                <w:szCs w:val="21"/>
                <w:lang w:val="en-US" w:eastAsia="zh-CN"/>
              </w:rPr>
              <w:fldChar w:fldCharType="begin"/>
            </w:r>
            <w:r>
              <w:rPr>
                <w:rFonts w:hint="eastAsia" w:ascii="仿宋" w:hAnsi="仿宋" w:eastAsia="仿宋" w:cs="Times New Roman"/>
                <w:szCs w:val="21"/>
                <w:lang w:val="en-US" w:eastAsia="zh-CN"/>
              </w:rPr>
              <w:instrText xml:space="preserve"> HYPERLINK "https://www.peopleapp.com/column/30050114685-500007294140" </w:instrText>
            </w:r>
            <w:r>
              <w:rPr>
                <w:rFonts w:hint="eastAsia" w:ascii="仿宋" w:hAnsi="仿宋" w:eastAsia="仿宋" w:cs="Times New Roman"/>
                <w:szCs w:val="21"/>
                <w:lang w:val="en-US" w:eastAsia="zh-CN"/>
              </w:rPr>
              <w:fldChar w:fldCharType="separate"/>
            </w:r>
            <w:r>
              <w:rPr>
                <w:rStyle w:val="4"/>
                <w:rFonts w:hint="eastAsia" w:ascii="仿宋" w:hAnsi="仿宋" w:eastAsia="仿宋" w:cs="Times New Roman"/>
                <w:szCs w:val="21"/>
                <w:lang w:val="en-US" w:eastAsia="zh-CN"/>
              </w:rPr>
              <w:t>https://www.peopleapp.com/column/30050114685-500007294140</w:t>
            </w:r>
            <w:r>
              <w:rPr>
                <w:rFonts w:hint="eastAsia" w:ascii="仿宋" w:hAnsi="仿宋" w:eastAsia="仿宋" w:cs="Times New Roman"/>
                <w:szCs w:val="21"/>
                <w:lang w:val="en-US" w:eastAsia="zh-CN"/>
              </w:rPr>
              <w:fldChar w:fldCharType="end"/>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25BB9899">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15D292D5">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13C2A2B9">
            <w:pPr>
              <w:widowControl/>
              <w:spacing w:line="560" w:lineRule="exact"/>
              <w:rPr>
                <w:rFonts w:ascii="仿宋" w:hAnsi="仿宋" w:eastAsia="仿宋"/>
                <w:szCs w:val="21"/>
              </w:rPr>
            </w:pPr>
            <w:r>
              <w:rPr>
                <w:rFonts w:hint="eastAsia" w:ascii="仿宋" w:hAnsi="仿宋" w:eastAsia="仿宋"/>
                <w:color w:val="000000"/>
                <w:sz w:val="22"/>
                <w:szCs w:val="22"/>
              </w:rPr>
              <w:t>√</w:t>
            </w:r>
          </w:p>
        </w:tc>
      </w:tr>
      <w:tr w14:paraId="378C4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205D1E84">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4751A9A7">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549A588B">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305FCCEC">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3A50B1D0">
            <w:pPr>
              <w:widowControl/>
              <w:spacing w:line="560" w:lineRule="exact"/>
              <w:rPr>
                <w:rFonts w:ascii="华文中宋" w:hAnsi="华文中宋" w:eastAsia="华文中宋"/>
                <w:sz w:val="28"/>
                <w:szCs w:val="28"/>
              </w:rPr>
            </w:pPr>
          </w:p>
        </w:tc>
      </w:tr>
      <w:tr w14:paraId="65E4A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6FEB3FB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48372842">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3CF7FCE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77B0837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2B90E0DC">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仿宋" w:hAnsi="仿宋" w:eastAsia="仿宋"/>
                <w:sz w:val="24"/>
                <w:lang w:val="en-US" w:eastAsia="zh-CN"/>
              </w:rPr>
            </w:pPr>
            <w:r>
              <w:rPr>
                <w:rFonts w:hint="default" w:ascii="仿宋" w:hAnsi="仿宋" w:eastAsia="仿宋"/>
                <w:sz w:val="24"/>
                <w:lang w:val="en-US" w:eastAsia="zh-CN"/>
              </w:rPr>
              <w:t>在纪念抗战胜利80周年阅兵活动前夕，日本政府被曝通过外交渠道呼吁各国不要参加中国举办的抗战胜利纪念活动，还将其污名化为“过度聚焦历史、反日色彩浓重”。</w:t>
            </w:r>
          </w:p>
          <w:p w14:paraId="55D0E072">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仿宋" w:hAnsi="仿宋" w:eastAsia="仿宋"/>
                <w:sz w:val="24"/>
                <w:lang w:val="en-US" w:eastAsia="zh-CN"/>
              </w:rPr>
            </w:pPr>
            <w:r>
              <w:rPr>
                <w:rFonts w:hint="default" w:ascii="仿宋" w:hAnsi="仿宋" w:eastAsia="仿宋"/>
                <w:sz w:val="24"/>
                <w:lang w:val="en-US" w:eastAsia="zh-CN"/>
              </w:rPr>
              <w:t>人民日报客户端及时关注到外交部发言人对此观点的回应，</w:t>
            </w:r>
            <w:r>
              <w:rPr>
                <w:rFonts w:hint="eastAsia" w:ascii="仿宋" w:hAnsi="仿宋" w:eastAsia="仿宋"/>
                <w:sz w:val="24"/>
                <w:lang w:val="en-US" w:eastAsia="zh-CN"/>
              </w:rPr>
              <w:t>约请</w:t>
            </w:r>
            <w:r>
              <w:rPr>
                <w:rFonts w:hint="default" w:ascii="仿宋" w:hAnsi="仿宋" w:eastAsia="仿宋"/>
                <w:sz w:val="24"/>
                <w:lang w:val="en-US" w:eastAsia="zh-CN"/>
              </w:rPr>
              <w:t>国防大学专家撰写锐评文章，并对日本有关方面此错误论调予以坚决批驳，强调中国纪念抗战胜利正当且必要，日本无权说三道四，为纪念抗战活动及胜利日阅兵营造良好的舆论氛围，这也是人民锐评对国际热点问题的重要发声。</w:t>
            </w:r>
          </w:p>
          <w:p w14:paraId="34FFB914">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仿宋" w:hAnsi="仿宋" w:eastAsia="仿宋"/>
                <w:sz w:val="24"/>
                <w:lang w:val="en-US" w:eastAsia="zh-CN"/>
              </w:rPr>
            </w:pPr>
            <w:r>
              <w:rPr>
                <w:rFonts w:hint="eastAsia" w:ascii="仿宋" w:hAnsi="仿宋" w:eastAsia="仿宋"/>
                <w:sz w:val="24"/>
                <w:lang w:val="en-US" w:eastAsia="zh-CN"/>
              </w:rPr>
              <w:t>文章</w:t>
            </w:r>
            <w:r>
              <w:rPr>
                <w:rFonts w:hint="default" w:ascii="仿宋" w:hAnsi="仿宋" w:eastAsia="仿宋"/>
                <w:sz w:val="24"/>
                <w:lang w:val="en-US" w:eastAsia="zh-CN"/>
              </w:rPr>
              <w:t>立场坚定</w:t>
            </w:r>
            <w:r>
              <w:rPr>
                <w:rFonts w:hint="eastAsia" w:ascii="仿宋" w:hAnsi="仿宋" w:eastAsia="仿宋"/>
                <w:sz w:val="24"/>
                <w:lang w:val="en-US" w:eastAsia="zh-CN"/>
              </w:rPr>
              <w:t>，直指日本的行为是“对中国人民感情的又一次伤害，更是对战后国际秩序与历史正义的公然挑衅”，强调“日本无权对此说三道四”；逻辑严谨，阐明中国纪念活动的根本目的是“铭记历史、缅怀先烈、珍爱和平、开创未来”；</w:t>
            </w:r>
            <w:r>
              <w:rPr>
                <w:rFonts w:hint="default" w:ascii="仿宋" w:hAnsi="仿宋" w:eastAsia="仿宋"/>
                <w:sz w:val="24"/>
                <w:lang w:val="en-US" w:eastAsia="zh-CN"/>
              </w:rPr>
              <w:t>揭露</w:t>
            </w:r>
            <w:r>
              <w:rPr>
                <w:rFonts w:hint="eastAsia" w:ascii="仿宋" w:hAnsi="仿宋" w:eastAsia="仿宋"/>
                <w:sz w:val="24"/>
                <w:lang w:val="en-US" w:eastAsia="zh-CN"/>
              </w:rPr>
              <w:t>问题深刻，用同为二战战败国的德国作为标杆，提到“德国领导人曾在受害国墓碑前下跪忏悔”而赢得欧洲的信任，对比日本不仅没有忏悔，反而试图“干扰他国的正当纪念活动”；</w:t>
            </w:r>
            <w:r>
              <w:rPr>
                <w:rFonts w:hint="default" w:ascii="仿宋" w:hAnsi="仿宋" w:eastAsia="仿宋"/>
                <w:sz w:val="24"/>
                <w:lang w:val="en-US" w:eastAsia="zh-CN"/>
              </w:rPr>
              <w:t>文风</w:t>
            </w:r>
            <w:r>
              <w:rPr>
                <w:rFonts w:hint="eastAsia" w:ascii="仿宋" w:hAnsi="仿宋" w:eastAsia="仿宋"/>
                <w:sz w:val="24"/>
                <w:lang w:val="en-US" w:eastAsia="zh-CN"/>
              </w:rPr>
              <w:t>平实有力，“历史不会因回避而消失，正义不会因打压而沉默”等语句掷地有声，不容辩驳。</w:t>
            </w:r>
          </w:p>
          <w:p w14:paraId="04009971">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仿宋" w:hAnsi="仿宋" w:eastAsia="仿宋"/>
                <w:sz w:val="24"/>
                <w:lang w:val="en-US" w:eastAsia="zh-CN"/>
              </w:rPr>
            </w:pPr>
            <w:r>
              <w:rPr>
                <w:rFonts w:hint="eastAsia" w:ascii="仿宋" w:hAnsi="仿宋" w:eastAsia="仿宋"/>
                <w:sz w:val="24"/>
                <w:lang w:val="en-US" w:eastAsia="zh-CN"/>
              </w:rPr>
              <w:t>该作品在</w:t>
            </w:r>
            <w:r>
              <w:rPr>
                <w:rFonts w:hint="default" w:ascii="仿宋" w:hAnsi="仿宋" w:eastAsia="仿宋"/>
                <w:sz w:val="24"/>
                <w:lang w:val="en-US" w:eastAsia="zh-CN"/>
              </w:rPr>
              <w:t>人民日报新媒体自有平台阅读量1768万，话题登上微博热搜榜第10位</w:t>
            </w:r>
            <w:r>
              <w:rPr>
                <w:rFonts w:hint="eastAsia" w:ascii="仿宋" w:hAnsi="仿宋" w:eastAsia="仿宋"/>
                <w:sz w:val="24"/>
                <w:lang w:val="en-US" w:eastAsia="zh-CN"/>
              </w:rPr>
              <w:t>，</w:t>
            </w:r>
            <w:r>
              <w:rPr>
                <w:rFonts w:hint="eastAsia" w:ascii="仿宋" w:hAnsi="仿宋" w:eastAsia="仿宋" w:cs="仿宋"/>
                <w:sz w:val="24"/>
                <w:lang w:eastAsia="zh-CN"/>
              </w:rPr>
              <w:t>最终</w:t>
            </w:r>
            <w:r>
              <w:rPr>
                <w:rFonts w:hint="eastAsia" w:ascii="仿宋" w:hAnsi="仿宋" w:eastAsia="仿宋"/>
                <w:sz w:val="24"/>
                <w:lang w:val="en-US" w:eastAsia="zh-CN"/>
              </w:rPr>
              <w:t>入选中宣部“三好作品”。</w:t>
            </w:r>
          </w:p>
        </w:tc>
      </w:tr>
      <w:tr w14:paraId="2152D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412FD666">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72D3D5CE">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087D37EC">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5F09CEA0">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649FB2A8">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52DB7500">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61031CE5">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4144F4FD">
            <w:pPr>
              <w:spacing w:line="400" w:lineRule="exact"/>
              <w:rPr>
                <w:rFonts w:hint="eastAsia" w:ascii="仿宋" w:hAnsi="仿宋" w:eastAsia="仿宋"/>
                <w:color w:val="000000"/>
                <w:szCs w:val="21"/>
                <w:lang w:val="en-US" w:eastAsia="zh-CN"/>
              </w:rPr>
            </w:pPr>
            <w:r>
              <w:rPr>
                <w:rFonts w:hint="eastAsia" w:ascii="仿宋" w:hAnsi="仿宋" w:eastAsia="仿宋"/>
                <w:color w:val="000000"/>
                <w:szCs w:val="21"/>
              </w:rPr>
              <w:fldChar w:fldCharType="begin"/>
            </w:r>
            <w:r>
              <w:rPr>
                <w:rFonts w:hint="eastAsia" w:ascii="仿宋" w:hAnsi="仿宋" w:eastAsia="仿宋"/>
                <w:color w:val="000000"/>
                <w:szCs w:val="21"/>
              </w:rPr>
              <w:instrText xml:space="preserve"> HYPERLINK "https://weibo.com/2803301701/Q1YZSFfTS?pagetype=detail" </w:instrText>
            </w:r>
            <w:r>
              <w:rPr>
                <w:rFonts w:hint="eastAsia" w:ascii="仿宋" w:hAnsi="仿宋" w:eastAsia="仿宋"/>
                <w:color w:val="000000"/>
                <w:szCs w:val="21"/>
              </w:rPr>
              <w:fldChar w:fldCharType="separate"/>
            </w:r>
            <w:r>
              <w:rPr>
                <w:rStyle w:val="5"/>
                <w:rFonts w:hint="eastAsia" w:ascii="仿宋" w:hAnsi="仿宋" w:eastAsia="仿宋"/>
                <w:color w:val="000000"/>
                <w:szCs w:val="21"/>
              </w:rPr>
              <w:t>https://weibo.com/2803301701/Q1YZSFfTS?pagetype=detail</w:t>
            </w:r>
            <w:r>
              <w:rPr>
                <w:rFonts w:hint="eastAsia" w:ascii="仿宋" w:hAnsi="仿宋" w:eastAsia="仿宋"/>
                <w:color w:val="000000"/>
                <w:szCs w:val="21"/>
              </w:rPr>
              <w:fldChar w:fldCharType="end"/>
            </w:r>
          </w:p>
        </w:tc>
      </w:tr>
      <w:tr w14:paraId="6CD40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32EF595C">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7718F34A">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AB2E0F0">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2D6F5CBD">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仿宋" w:hAnsi="仿宋" w:eastAsia="仿宋" w:cstheme="minorBidi"/>
                <w:color w:val="000000"/>
                <w:szCs w:val="21"/>
                <w:lang w:val="en-US" w:eastAsia="zh-CN"/>
              </w:rPr>
            </w:pPr>
            <w:r>
              <w:rPr>
                <w:rFonts w:hint="eastAsia" w:ascii="仿宋" w:hAnsi="仿宋" w:eastAsia="仿宋" w:cs="Times New Roman"/>
                <w:sz w:val="24"/>
                <w:lang w:val="en-US" w:eastAsia="zh-CN"/>
              </w:rPr>
              <w:t>1485万</w:t>
            </w:r>
          </w:p>
        </w:tc>
        <w:tc>
          <w:tcPr>
            <w:tcW w:w="967" w:type="dxa"/>
            <w:tcBorders>
              <w:tl2br w:val="nil"/>
              <w:tr2bl w:val="nil"/>
            </w:tcBorders>
            <w:shd w:val="clear" w:color="auto" w:fill="auto"/>
            <w:vAlign w:val="center"/>
          </w:tcPr>
          <w:p w14:paraId="1D171C2A">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48BBF81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7A1938BE">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楷体" w:hAnsi="楷体" w:eastAsia="楷体" w:cs="楷体"/>
                <w:b/>
                <w:bCs/>
                <w:color w:val="000000"/>
                <w:szCs w:val="21"/>
                <w:lang w:val="en-US" w:eastAsia="zh-CN"/>
              </w:rPr>
            </w:pPr>
            <w:r>
              <w:rPr>
                <w:rFonts w:hint="eastAsia" w:ascii="仿宋" w:hAnsi="仿宋" w:eastAsia="仿宋" w:cs="Times New Roman"/>
                <w:sz w:val="24"/>
                <w:lang w:val="en-US" w:eastAsia="zh-CN"/>
              </w:rPr>
              <w:t>7253</w:t>
            </w:r>
          </w:p>
        </w:tc>
        <w:tc>
          <w:tcPr>
            <w:tcW w:w="1111" w:type="dxa"/>
            <w:gridSpan w:val="3"/>
            <w:tcBorders>
              <w:tl2br w:val="nil"/>
              <w:tr2bl w:val="nil"/>
            </w:tcBorders>
            <w:vAlign w:val="center"/>
          </w:tcPr>
          <w:p w14:paraId="5BF4F48B">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28B08A2C">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auto"/>
              <w:rPr>
                <w:rFonts w:hint="default" w:ascii="楷体" w:hAnsi="楷体" w:eastAsia="楷体" w:cs="楷体"/>
                <w:b/>
                <w:bCs/>
                <w:color w:val="000000"/>
                <w:szCs w:val="21"/>
                <w:lang w:val="en-US" w:eastAsia="zh-CN"/>
              </w:rPr>
            </w:pPr>
            <w:r>
              <w:rPr>
                <w:rFonts w:hint="eastAsia" w:ascii="仿宋" w:hAnsi="仿宋" w:eastAsia="仿宋" w:cs="Times New Roman"/>
                <w:sz w:val="24"/>
                <w:lang w:val="en-US" w:eastAsia="zh-CN"/>
              </w:rPr>
              <w:t>2265</w:t>
            </w:r>
            <w:bookmarkStart w:id="0" w:name="_GoBack"/>
            <w:bookmarkEnd w:id="0"/>
          </w:p>
        </w:tc>
      </w:tr>
    </w:tbl>
    <w:p w14:paraId="17AC80BA"/>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5A1E66D3-81EC-451D-BDE8-92EDA1ADC663}"/>
  </w:font>
  <w:font w:name="仿宋">
    <w:panose1 w:val="02010609060101010101"/>
    <w:charset w:val="86"/>
    <w:family w:val="auto"/>
    <w:pitch w:val="default"/>
    <w:sig w:usb0="800002BF" w:usb1="38CF7CFA" w:usb2="00000016" w:usb3="00000000" w:csb0="00040001" w:csb1="00000000"/>
    <w:embedRegular r:id="rId2" w:fontKey="{E34037FE-FDA8-4C79-BC3E-EC5CA369CF3E}"/>
  </w:font>
  <w:font w:name="方正小标宋简体">
    <w:panose1 w:val="02000000000000000000"/>
    <w:charset w:val="86"/>
    <w:family w:val="script"/>
    <w:pitch w:val="default"/>
    <w:sig w:usb0="00000001" w:usb1="08000000" w:usb2="00000000" w:usb3="00000000" w:csb0="00040000" w:csb1="00000000"/>
    <w:embedRegular r:id="rId3" w:fontKey="{D9714524-F570-4E9D-9DA7-54A9E2FD7C6E}"/>
  </w:font>
  <w:font w:name="华文中宋">
    <w:panose1 w:val="02010600040101010101"/>
    <w:charset w:val="86"/>
    <w:family w:val="auto"/>
    <w:pitch w:val="default"/>
    <w:sig w:usb0="00000287" w:usb1="080F0000" w:usb2="00000000" w:usb3="00000000" w:csb0="0004009F" w:csb1="DFD70000"/>
    <w:embedRegular r:id="rId4" w:fontKey="{384BA146-7981-4125-B356-6B4554513201}"/>
  </w:font>
  <w:font w:name="仿宋_GB2312">
    <w:altName w:val="仿宋"/>
    <w:panose1 w:val="02010609030101010101"/>
    <w:charset w:val="86"/>
    <w:family w:val="modern"/>
    <w:pitch w:val="default"/>
    <w:sig w:usb0="00000000" w:usb1="00000000" w:usb2="00000000" w:usb3="00000000" w:csb0="00040000" w:csb1="00000000"/>
    <w:embedRegular r:id="rId5" w:fontKey="{800BD11E-CE5F-44F4-A99A-BC244BC251E7}"/>
  </w:font>
  <w:font w:name="华文仿宋">
    <w:altName w:val="仿宋"/>
    <w:panose1 w:val="02010600040101010101"/>
    <w:charset w:val="86"/>
    <w:family w:val="auto"/>
    <w:pitch w:val="default"/>
    <w:sig w:usb0="00000000" w:usb1="00000000" w:usb2="00000000" w:usb3="00000000" w:csb0="0004009F" w:csb1="DFD70000"/>
    <w:embedRegular r:id="rId6" w:fontKey="{299C1C12-9DD2-413F-9051-1D17B8F1E161}"/>
  </w:font>
  <w:font w:name="楷体">
    <w:panose1 w:val="02010609060101010101"/>
    <w:charset w:val="86"/>
    <w:family w:val="modern"/>
    <w:pitch w:val="default"/>
    <w:sig w:usb0="800002BF" w:usb1="38CF7CFA" w:usb2="00000016" w:usb3="00000000" w:csb0="00040001" w:csb1="00000000"/>
    <w:embedRegular r:id="rId7" w:fontKey="{4180408E-7DB5-4711-91F0-148F6B01BF2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923548"/>
    <w:rsid w:val="27AA24B4"/>
    <w:rsid w:val="2BD47B4B"/>
    <w:rsid w:val="4E9A2882"/>
    <w:rsid w:val="5A760E22"/>
    <w:rsid w:val="74923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FollowedHyperlink"/>
    <w:basedOn w:val="3"/>
    <w:qFormat/>
    <w:uiPriority w:val="0"/>
    <w:rPr>
      <w:color w:val="800080"/>
      <w:u w:val="single"/>
    </w:rPr>
  </w:style>
  <w:style w:type="character" w:styleId="5">
    <w:name w:val="Hyperlink"/>
    <w:basedOn w:val="3"/>
    <w:unhideWhenUsed/>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2026-04-21T06:32:00Z</dcterms:created>
  <dc:creator>齐越</dc:creator>
  <cp:lastModifiedBy>齐越</cp:lastModifiedBy>
  <dcterms:modified xsi:type="dcterms:W3CDTF">2026-04-21T06:32:53Z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E1A9D0BFEBC44A4BA67ACEE3E5315ED0_11</vt:lpwstr>
  </property>
  <property fmtid="{D5CDD505-2E9C-101B-9397-08002B2CF9AE}" pid="4" name="KSOTemplateDocerSaveRecord">
    <vt:lpwstr>eyJoZGlkIjoiYTZhZTYwYmIzZGI4ZDcxMjhkOGJjNGJhZTA3NjNhNmYiLCJ1c2VySWQiOiIyODMzMTg4NDAifQ==</vt:lpwstr>
  </property>
</Properties>
</file>