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73C1A3">
      <w:pPr>
        <w:spacing w:line="560" w:lineRule="exact"/>
        <w:jc w:val="center"/>
        <w:rPr>
          <w:rFonts w:ascii="方正小标宋简体" w:hAnsi="华文中宋" w:eastAsia="方正小标宋简体"/>
          <w:color w:val="000000"/>
          <w:sz w:val="44"/>
          <w:szCs w:val="40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新闻IP参评作品推荐表</w:t>
      </w:r>
      <w:bookmarkStart w:id="0" w:name="附件4"/>
      <w:bookmarkEnd w:id="0"/>
    </w:p>
    <w:p w14:paraId="69700D8A"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2"/>
        <w:tblW w:w="96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505"/>
        <w:gridCol w:w="167"/>
        <w:gridCol w:w="104"/>
        <w:gridCol w:w="1555"/>
        <w:gridCol w:w="1152"/>
        <w:gridCol w:w="105"/>
        <w:gridCol w:w="801"/>
        <w:gridCol w:w="809"/>
        <w:gridCol w:w="312"/>
        <w:gridCol w:w="1027"/>
        <w:gridCol w:w="131"/>
        <w:gridCol w:w="244"/>
        <w:gridCol w:w="1831"/>
      </w:tblGrid>
      <w:tr w14:paraId="7877F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exact"/>
          <w:jc w:val="center"/>
        </w:trPr>
        <w:tc>
          <w:tcPr>
            <w:tcW w:w="1395" w:type="dxa"/>
            <w:gridSpan w:val="2"/>
            <w:vAlign w:val="center"/>
          </w:tcPr>
          <w:p w14:paraId="32026133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新闻IP</w:t>
            </w:r>
          </w:p>
          <w:p w14:paraId="28DE0F16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名称</w:t>
            </w:r>
          </w:p>
        </w:tc>
        <w:tc>
          <w:tcPr>
            <w:tcW w:w="3083" w:type="dxa"/>
            <w:gridSpan w:val="5"/>
            <w:vAlign w:val="center"/>
          </w:tcPr>
          <w:p w14:paraId="3B68754F">
            <w:pPr>
              <w:spacing w:line="300" w:lineRule="exact"/>
              <w:jc w:val="left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人民锐评</w:t>
            </w:r>
          </w:p>
        </w:tc>
        <w:tc>
          <w:tcPr>
            <w:tcW w:w="1922" w:type="dxa"/>
            <w:gridSpan w:val="3"/>
            <w:vAlign w:val="center"/>
          </w:tcPr>
          <w:p w14:paraId="426F182B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类别</w:t>
            </w:r>
          </w:p>
        </w:tc>
        <w:tc>
          <w:tcPr>
            <w:tcW w:w="3233" w:type="dxa"/>
            <w:gridSpan w:val="4"/>
            <w:vAlign w:val="center"/>
          </w:tcPr>
          <w:p w14:paraId="5D4E5D72">
            <w:pPr>
              <w:spacing w:line="300" w:lineRule="exact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Cs w:val="21"/>
              </w:rPr>
              <w:t>专栏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（新媒体）</w:t>
            </w:r>
            <w:r>
              <w:rPr>
                <w:rFonts w:hint="eastAsia" w:ascii="仿宋" w:hAnsi="仿宋" w:eastAsia="仿宋"/>
                <w:szCs w:val="21"/>
              </w:rPr>
              <w:br w:type="textWrapping"/>
            </w:r>
          </w:p>
        </w:tc>
      </w:tr>
      <w:tr w14:paraId="59FB3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exact"/>
          <w:jc w:val="center"/>
        </w:trPr>
        <w:tc>
          <w:tcPr>
            <w:tcW w:w="890" w:type="dxa"/>
            <w:vAlign w:val="center"/>
          </w:tcPr>
          <w:p w14:paraId="1929B019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原创</w:t>
            </w:r>
          </w:p>
          <w:p w14:paraId="748F4447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单位</w:t>
            </w:r>
          </w:p>
        </w:tc>
        <w:tc>
          <w:tcPr>
            <w:tcW w:w="3588" w:type="dxa"/>
            <w:gridSpan w:val="6"/>
            <w:vAlign w:val="center"/>
          </w:tcPr>
          <w:p w14:paraId="3C5F5AEB">
            <w:pPr>
              <w:spacing w:line="240" w:lineRule="exact"/>
              <w:jc w:val="left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人民日报社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14:paraId="3835EA4C">
            <w:pPr>
              <w:spacing w:line="300" w:lineRule="exact"/>
              <w:jc w:val="center"/>
              <w:rPr>
                <w:rFonts w:ascii="华文中宋" w:hAnsi="华文中宋" w:eastAsia="华文中宋"/>
                <w:color w:val="auto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8"/>
              </w:rPr>
              <w:t>发布</w:t>
            </w:r>
          </w:p>
          <w:p w14:paraId="7DABBD2A">
            <w:pPr>
              <w:spacing w:line="300" w:lineRule="exact"/>
              <w:jc w:val="center"/>
              <w:rPr>
                <w:rFonts w:ascii="华文中宋" w:hAnsi="华文中宋" w:eastAsia="华文中宋"/>
                <w:color w:val="auto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8"/>
              </w:rPr>
              <w:t>平台</w:t>
            </w:r>
          </w:p>
        </w:tc>
        <w:tc>
          <w:tcPr>
            <w:tcW w:w="3233" w:type="dxa"/>
            <w:gridSpan w:val="4"/>
            <w:shd w:val="clear" w:color="auto" w:fill="auto"/>
            <w:vAlign w:val="center"/>
          </w:tcPr>
          <w:p w14:paraId="75CB39D1">
            <w:pPr>
              <w:spacing w:line="240" w:lineRule="exact"/>
              <w:jc w:val="left"/>
              <w:rPr>
                <w:rFonts w:hint="default" w:ascii="仿宋" w:hAnsi="仿宋" w:eastAsia="仿宋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color w:val="auto"/>
                <w:szCs w:val="21"/>
                <w:lang w:val="en-US" w:eastAsia="zh-CN"/>
              </w:rPr>
              <w:t>人民日报客户端</w:t>
            </w:r>
          </w:p>
        </w:tc>
      </w:tr>
      <w:tr w14:paraId="3C259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exact"/>
          <w:jc w:val="center"/>
        </w:trPr>
        <w:tc>
          <w:tcPr>
            <w:tcW w:w="890" w:type="dxa"/>
            <w:vAlign w:val="center"/>
          </w:tcPr>
          <w:p w14:paraId="217A1E91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创办</w:t>
            </w:r>
          </w:p>
          <w:p w14:paraId="378BD394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日期</w:t>
            </w:r>
          </w:p>
        </w:tc>
        <w:tc>
          <w:tcPr>
            <w:tcW w:w="2331" w:type="dxa"/>
            <w:gridSpan w:val="4"/>
            <w:vAlign w:val="center"/>
          </w:tcPr>
          <w:p w14:paraId="7C32A025">
            <w:pPr>
              <w:spacing w:line="300" w:lineRule="exact"/>
              <w:jc w:val="center"/>
              <w:rPr>
                <w:rFonts w:hint="default" w:ascii="华文中宋" w:hAnsi="华文中宋" w:eastAsia="华文中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2019年6月27日</w:t>
            </w:r>
          </w:p>
        </w:tc>
        <w:tc>
          <w:tcPr>
            <w:tcW w:w="1152" w:type="dxa"/>
            <w:vAlign w:val="center"/>
          </w:tcPr>
          <w:p w14:paraId="2C357ED0">
            <w:pPr>
              <w:spacing w:line="300" w:lineRule="exac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发布周期</w:t>
            </w:r>
          </w:p>
        </w:tc>
        <w:tc>
          <w:tcPr>
            <w:tcW w:w="906" w:type="dxa"/>
            <w:gridSpan w:val="2"/>
            <w:vAlign w:val="center"/>
          </w:tcPr>
          <w:p w14:paraId="7FDF028E">
            <w:pPr>
              <w:spacing w:line="300" w:lineRule="exact"/>
              <w:jc w:val="center"/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每周</w:t>
            </w:r>
          </w:p>
        </w:tc>
        <w:tc>
          <w:tcPr>
            <w:tcW w:w="2279" w:type="dxa"/>
            <w:gridSpan w:val="4"/>
            <w:shd w:val="clear" w:color="auto" w:fill="auto"/>
            <w:vAlign w:val="center"/>
          </w:tcPr>
          <w:p w14:paraId="66EC0FCA">
            <w:pPr>
              <w:spacing w:line="300" w:lineRule="exact"/>
              <w:jc w:val="center"/>
              <w:rPr>
                <w:rFonts w:ascii="华文中宋" w:hAnsi="华文中宋" w:eastAsia="华文中宋"/>
                <w:color w:val="auto"/>
                <w:sz w:val="24"/>
              </w:rPr>
            </w:pPr>
            <w:r>
              <w:rPr>
                <w:rFonts w:hint="eastAsia" w:ascii="华文中宋" w:hAnsi="华文中宋" w:eastAsia="华文中宋"/>
                <w:color w:val="auto"/>
                <w:sz w:val="24"/>
              </w:rPr>
              <w:t>2025年度</w:t>
            </w:r>
          </w:p>
          <w:p w14:paraId="4494B498">
            <w:pPr>
              <w:spacing w:line="300" w:lineRule="exact"/>
              <w:jc w:val="center"/>
              <w:rPr>
                <w:rFonts w:ascii="华文中宋" w:hAnsi="华文中宋" w:eastAsia="华文中宋"/>
                <w:color w:val="auto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4"/>
              </w:rPr>
              <w:t>发布总次数</w:t>
            </w:r>
          </w:p>
        </w:tc>
        <w:tc>
          <w:tcPr>
            <w:tcW w:w="2075" w:type="dxa"/>
            <w:gridSpan w:val="2"/>
            <w:vAlign w:val="center"/>
          </w:tcPr>
          <w:p w14:paraId="15CADA5E">
            <w:pPr>
              <w:spacing w:line="300" w:lineRule="exact"/>
              <w:rPr>
                <w:rFonts w:hint="default" w:ascii="仿宋_GB2312" w:hAnsi="华文仿宋" w:eastAsia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华文仿宋" w:eastAsia="仿宋"/>
                <w:color w:val="auto"/>
                <w:sz w:val="28"/>
                <w:szCs w:val="28"/>
                <w:lang w:val="en-US" w:eastAsia="zh-CN"/>
              </w:rPr>
              <w:t>55次</w:t>
            </w:r>
          </w:p>
        </w:tc>
      </w:tr>
      <w:tr w14:paraId="57835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3" w:hRule="exact"/>
          <w:jc w:val="center"/>
        </w:trPr>
        <w:tc>
          <w:tcPr>
            <w:tcW w:w="890" w:type="dxa"/>
            <w:vAlign w:val="center"/>
          </w:tcPr>
          <w:p w14:paraId="04AFC448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主创</w:t>
            </w:r>
          </w:p>
          <w:p w14:paraId="3F95F214">
            <w:pPr>
              <w:spacing w:line="3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人员</w:t>
            </w:r>
          </w:p>
        </w:tc>
        <w:tc>
          <w:tcPr>
            <w:tcW w:w="3588" w:type="dxa"/>
            <w:gridSpan w:val="6"/>
            <w:shd w:val="clear" w:color="auto" w:fill="auto"/>
            <w:vAlign w:val="center"/>
          </w:tcPr>
          <w:p w14:paraId="7A228014">
            <w:pPr>
              <w:spacing w:line="240" w:lineRule="exact"/>
              <w:rPr>
                <w:rFonts w:ascii="华文中宋" w:hAnsi="华文中宋" w:eastAsia="华文中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</w:rPr>
              <w:t>集体（邱耀洲、冯慧文、余星馨、郑晓宇、雒健晴、皇甫凌雨、左潇、</w:t>
            </w:r>
            <w:r>
              <w:rPr>
                <w:rFonts w:hint="eastAsia" w:ascii="仿宋" w:hAnsi="仿宋" w:eastAsia="仿宋" w:cs="仿宋"/>
                <w:color w:val="000000"/>
                <w:szCs w:val="15"/>
                <w:lang w:eastAsia="zh-CN"/>
              </w:rPr>
              <w:t>温腾、</w:t>
            </w:r>
            <w:r>
              <w:rPr>
                <w:rFonts w:hint="eastAsia" w:ascii="仿宋" w:hAnsi="仿宋" w:eastAsia="仿宋" w:cs="仿宋"/>
                <w:color w:val="000000"/>
                <w:szCs w:val="15"/>
              </w:rPr>
              <w:t>陈泉伊、王宇峰</w:t>
            </w:r>
            <w:r>
              <w:rPr>
                <w:rFonts w:hint="eastAsia" w:ascii="仿宋" w:hAnsi="仿宋" w:eastAsia="仿宋" w:cs="仿宋"/>
                <w:color w:val="000000"/>
                <w:szCs w:val="15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Cs w:val="15"/>
              </w:rPr>
              <w:t>刘珂君</w:t>
            </w:r>
            <w:r>
              <w:rPr>
                <w:rFonts w:hint="eastAsia" w:ascii="仿宋" w:hAnsi="仿宋" w:eastAsia="仿宋" w:cs="仿宋"/>
                <w:color w:val="000000"/>
                <w:szCs w:val="15"/>
              </w:rPr>
              <w:t>）</w:t>
            </w:r>
          </w:p>
        </w:tc>
        <w:tc>
          <w:tcPr>
            <w:tcW w:w="1922" w:type="dxa"/>
            <w:gridSpan w:val="3"/>
            <w:vAlign w:val="center"/>
          </w:tcPr>
          <w:p w14:paraId="2DDD2E84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编辑</w:t>
            </w:r>
          </w:p>
        </w:tc>
        <w:tc>
          <w:tcPr>
            <w:tcW w:w="3233" w:type="dxa"/>
            <w:gridSpan w:val="4"/>
            <w:vAlign w:val="center"/>
          </w:tcPr>
          <w:p w14:paraId="5A1ACDED">
            <w:pPr>
              <w:spacing w:line="240" w:lineRule="exact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Cs w:val="15"/>
              </w:rPr>
              <w:t>集体（薛原、姜赟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Cs w:val="15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Cs w:val="15"/>
              </w:rPr>
              <w:t>张意轩、余荣华、曹磊、宋嵩、李建广、岳小乔、王坎、尚丹、王威、贾雪、王萍萍、刘羿佟、孙溪、王旭琛、王嵘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Cs w:val="15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Cs w:val="15"/>
              </w:rPr>
              <w:t>杜芳冰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Cs w:val="15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Cs w:val="15"/>
              </w:rPr>
              <w:t>邹翔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Cs w:val="15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Cs w:val="15"/>
              </w:rPr>
              <w:t>彭飞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Cs w:val="15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Cs w:val="15"/>
              </w:rPr>
              <w:t>石羚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Cs w:val="15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Cs w:val="15"/>
              </w:rPr>
              <w:t>陶相安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Cs w:val="15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Cs w:val="15"/>
              </w:rPr>
              <w:t>邵玉姿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Cs w:val="15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Cs w:val="15"/>
              </w:rPr>
              <w:t>王政）</w:t>
            </w:r>
          </w:p>
        </w:tc>
      </w:tr>
      <w:tr w14:paraId="405E7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666" w:type="dxa"/>
            <w:gridSpan w:val="4"/>
            <w:vMerge w:val="restart"/>
            <w:vAlign w:val="center"/>
          </w:tcPr>
          <w:p w14:paraId="5D9E910A">
            <w:pPr>
              <w:spacing w:line="300" w:lineRule="exact"/>
              <w:jc w:val="center"/>
              <w:rPr>
                <w:rFonts w:ascii="华文中宋" w:hAnsi="华文中宋" w:eastAsia="华文中宋"/>
                <w:color w:val="auto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8"/>
              </w:rPr>
              <w:t>新媒体作品</w:t>
            </w:r>
          </w:p>
          <w:p w14:paraId="0990D6DC">
            <w:pPr>
              <w:spacing w:line="300" w:lineRule="exact"/>
              <w:jc w:val="center"/>
              <w:rPr>
                <w:rFonts w:ascii="华文中宋" w:hAnsi="华文中宋" w:eastAsia="华文中宋"/>
                <w:color w:val="auto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8"/>
              </w:rPr>
              <w:t>链接</w:t>
            </w:r>
          </w:p>
        </w:tc>
        <w:tc>
          <w:tcPr>
            <w:tcW w:w="4422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B506D0">
            <w:pPr>
              <w:widowControl/>
              <w:spacing w:line="300" w:lineRule="exact"/>
              <w:rPr>
                <w:rFonts w:ascii="仿宋_GB2312" w:hAnsi="华文仿宋" w:eastAsia="仿宋_GB2312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</w:rPr>
              <w:t>https://www.peopleapp.com/articletopic/23194-10000003713</w:t>
            </w:r>
          </w:p>
        </w:tc>
        <w:tc>
          <w:tcPr>
            <w:tcW w:w="17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74C52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</w:t>
            </w:r>
          </w:p>
          <w:p w14:paraId="3399C9D8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“三好作品”</w:t>
            </w:r>
          </w:p>
        </w:tc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277E4">
            <w:pPr>
              <w:widowControl/>
              <w:spacing w:line="5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√</w:t>
            </w:r>
          </w:p>
        </w:tc>
      </w:tr>
      <w:tr w14:paraId="21D2A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666" w:type="dxa"/>
            <w:gridSpan w:val="4"/>
            <w:vMerge w:val="continue"/>
            <w:vAlign w:val="center"/>
          </w:tcPr>
          <w:p w14:paraId="21F1688A">
            <w:pPr>
              <w:widowControl/>
              <w:spacing w:line="560" w:lineRule="exact"/>
            </w:pPr>
          </w:p>
        </w:tc>
        <w:tc>
          <w:tcPr>
            <w:tcW w:w="4422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7BC4C">
            <w:pPr>
              <w:widowControl/>
              <w:spacing w:line="560" w:lineRule="exact"/>
            </w:pPr>
          </w:p>
        </w:tc>
        <w:tc>
          <w:tcPr>
            <w:tcW w:w="17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6A20B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</w:t>
            </w:r>
          </w:p>
          <w:p w14:paraId="4054424E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“我的代表作”</w:t>
            </w:r>
          </w:p>
        </w:tc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BD7AD">
            <w:pPr>
              <w:widowControl/>
              <w:spacing w:line="560" w:lineRule="exact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√</w:t>
            </w:r>
          </w:p>
        </w:tc>
      </w:tr>
      <w:tr w14:paraId="5F335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7" w:hRule="atLeast"/>
          <w:jc w:val="center"/>
        </w:trPr>
        <w:tc>
          <w:tcPr>
            <w:tcW w:w="890" w:type="dxa"/>
            <w:vAlign w:val="center"/>
          </w:tcPr>
          <w:p w14:paraId="74CCD20F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作</w:t>
            </w:r>
          </w:p>
          <w:p w14:paraId="6231ED96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品</w:t>
            </w:r>
          </w:p>
          <w:p w14:paraId="29387DD7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简</w:t>
            </w:r>
          </w:p>
          <w:p w14:paraId="4E501791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介</w:t>
            </w:r>
          </w:p>
        </w:tc>
        <w:tc>
          <w:tcPr>
            <w:tcW w:w="8743" w:type="dxa"/>
            <w:gridSpan w:val="13"/>
            <w:vAlign w:val="center"/>
          </w:tcPr>
          <w:p w14:paraId="5A63C08B">
            <w:pPr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“人民锐评”是人民日报社评论工作机制统筹，由评论部、新媒体中心、人民网牵头打造的网络评论标杆栏目，以权威站位、民生温度、融合表达为核心，有高度、有力度、有深度、有温度，在重大政策、社会热点、网络治理等方面发挥着重要的舆论引导作用。</w:t>
            </w:r>
          </w:p>
          <w:p w14:paraId="19AFF28D">
            <w:pPr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在选题上，敢碰真问题，既关注重大事件，如《中国纪念抗战胜利正当且必要，日本无权说三道四》，也回应社会关切，如《“全网最忙五人组”，背后猫腻要一查到底》，在众声喧哗时敢于发声、善于发声、引导舆论。</w:t>
            </w:r>
          </w:p>
          <w:p w14:paraId="5D6B36B8">
            <w:pPr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在表达上，语言鲜活、观点鲜明，文风犀利又接地气，坚持用事实说话，引导理性讨论，减少情绪化表达，更好凝聚社会共识，如《跪地救人竟被质疑，我们坚定站在救人者这边》。以多媒体语态构建评论内容，创新性地设计生动形象、发人深思的海报漫评进行配发，用年轻化表达拉近与受众之间的距离，提升观点穿透力。</w:t>
            </w:r>
          </w:p>
          <w:p w14:paraId="1569465D">
            <w:pPr>
              <w:ind w:firstLine="480" w:firstLineChars="2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栏目自创办以来累计刊发评论文章482篇，2025年有8篇不同题材的评论文章入选中宣部“三好作品－中央主要媒体好评论”。如2025年4月14日推出的《商家招牌禁用“红蓝”，城市治理不能如此要“面子”》聚焦河北三河商户被要求禁用“红蓝”招牌一事，登上新浪微博热搜榜第一，4小时话题阅读量超1亿，有力推动事件解决。</w:t>
            </w:r>
            <w:bookmarkStart w:id="1" w:name="_GoBack"/>
            <w:bookmarkEnd w:id="1"/>
          </w:p>
        </w:tc>
      </w:tr>
      <w:tr w14:paraId="6287A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0" w:hRule="atLeast"/>
          <w:jc w:val="center"/>
        </w:trPr>
        <w:tc>
          <w:tcPr>
            <w:tcW w:w="890" w:type="dxa"/>
            <w:vAlign w:val="center"/>
          </w:tcPr>
          <w:p w14:paraId="796BAFB6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1A9A383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6E7590B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13AD7531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77B07112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3B197BF4"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743" w:type="dxa"/>
            <w:gridSpan w:val="13"/>
          </w:tcPr>
          <w:p w14:paraId="0BFCAC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0" w:firstLineChars="200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该专栏长期聚焦重大议题和社会热点，在大量热点事件、网络事件以及涉美西方舆论斗争方面及时发声、大胆设置议题，对一些社会和舆论热点问题的解决起到了重要推进作用，有效发挥了新闻媒体“高举旗帜、引领导向”“澄清谬误、明辨是非”的作用，成为舆论引导的“定盘星”。栏目具有鲜明的新媒体属性，在形式和内容上不断创新，打造融合型评论作品，兼具思想深度和时代锐气，为全媒体环境下主流媒体新闻评论创新做了有益的探索，既彰显主流媒体责任担当、在复杂舆论场中增强了引导效能，又以融合传播扩大覆盖面，为青年群体所喜闻乐见，让主流舆论在跨平台、跨圈层、跨时空中共振放大，实现正能量与大流量、高质量相统一，已成为观点评论领域的重要新媒体IP，产生良好的示范效应。</w:t>
            </w:r>
          </w:p>
          <w:p w14:paraId="42735C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0" w:firstLineChars="200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</w:p>
          <w:p w14:paraId="09F19013">
            <w:pPr>
              <w:spacing w:line="380" w:lineRule="exact"/>
              <w:ind w:firstLine="3840" w:firstLineChars="1600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签名：                      </w:t>
            </w:r>
          </w:p>
          <w:p w14:paraId="08765326">
            <w:pPr>
              <w:spacing w:line="380" w:lineRule="exact"/>
              <w:ind w:firstLine="4080" w:firstLineChars="1700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      </w:t>
            </w:r>
            <w:r>
              <w:rPr>
                <w:rFonts w:hint="eastAsia" w:ascii="仿宋" w:hAnsi="仿宋" w:eastAsia="仿宋"/>
                <w:sz w:val="22"/>
                <w:szCs w:val="22"/>
              </w:rPr>
              <w:t>（加盖单位公章）</w:t>
            </w:r>
          </w:p>
          <w:p w14:paraId="125C23A4">
            <w:pPr>
              <w:spacing w:line="420" w:lineRule="exact"/>
              <w:jc w:val="left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                                    </w:t>
            </w:r>
            <w:r>
              <w:rPr>
                <w:rFonts w:ascii="华文中宋" w:hAnsi="华文中宋" w:eastAsia="华文中宋"/>
                <w:sz w:val="24"/>
              </w:rPr>
              <w:t>202</w:t>
            </w:r>
            <w:r>
              <w:rPr>
                <w:rFonts w:hint="eastAsia" w:ascii="华文中宋" w:hAnsi="华文中宋" w:eastAsia="华文中宋"/>
                <w:sz w:val="24"/>
              </w:rPr>
              <w:t>6</w:t>
            </w:r>
            <w:r>
              <w:rPr>
                <w:rFonts w:ascii="华文中宋" w:hAnsi="华文中宋" w:eastAsia="华文中宋"/>
                <w:sz w:val="24"/>
              </w:rPr>
              <w:t xml:space="preserve">年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  </w:t>
            </w:r>
            <w:r>
              <w:rPr>
                <w:rFonts w:ascii="华文中宋" w:hAnsi="华文中宋" w:eastAsia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 月</w:t>
            </w:r>
            <w:r>
              <w:rPr>
                <w:rFonts w:ascii="华文中宋" w:hAnsi="华文中宋" w:eastAsia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  </w:t>
            </w:r>
            <w:r>
              <w:rPr>
                <w:rFonts w:ascii="华文中宋" w:hAnsi="华文中宋" w:eastAsia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 日</w:t>
            </w:r>
          </w:p>
        </w:tc>
      </w:tr>
      <w:tr w14:paraId="47539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exact"/>
          <w:jc w:val="center"/>
        </w:trPr>
        <w:tc>
          <w:tcPr>
            <w:tcW w:w="1562" w:type="dxa"/>
            <w:gridSpan w:val="3"/>
            <w:vAlign w:val="center"/>
          </w:tcPr>
          <w:p w14:paraId="648CD003"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联系人</w:t>
            </w:r>
          </w:p>
        </w:tc>
        <w:tc>
          <w:tcPr>
            <w:tcW w:w="1659" w:type="dxa"/>
            <w:gridSpan w:val="2"/>
            <w:vAlign w:val="center"/>
          </w:tcPr>
          <w:p w14:paraId="736805CF">
            <w:pPr>
              <w:rPr>
                <w:rFonts w:hint="eastAsia" w:ascii="仿宋" w:hAnsi="仿宋" w:eastAsia="仿宋"/>
                <w:sz w:val="24"/>
                <w:lang w:eastAsia="zh-CN"/>
              </w:rPr>
            </w:pPr>
          </w:p>
        </w:tc>
        <w:tc>
          <w:tcPr>
            <w:tcW w:w="1257" w:type="dxa"/>
            <w:gridSpan w:val="2"/>
            <w:vAlign w:val="center"/>
          </w:tcPr>
          <w:p w14:paraId="43001BB1"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邮箱</w:t>
            </w:r>
          </w:p>
        </w:tc>
        <w:tc>
          <w:tcPr>
            <w:tcW w:w="1922" w:type="dxa"/>
            <w:gridSpan w:val="3"/>
            <w:vAlign w:val="center"/>
          </w:tcPr>
          <w:p w14:paraId="6E2DB7A5">
            <w:pPr>
              <w:spacing w:line="320" w:lineRule="exact"/>
              <w:jc w:val="center"/>
              <w:rPr>
                <w:rFonts w:hint="default" w:ascii="华文中宋" w:hAnsi="华文中宋" w:eastAsia="华文中宋"/>
                <w:sz w:val="24"/>
                <w:lang w:val="en-US" w:eastAsia="zh-CN"/>
              </w:rPr>
            </w:pPr>
          </w:p>
        </w:tc>
        <w:tc>
          <w:tcPr>
            <w:tcW w:w="1027" w:type="dxa"/>
            <w:vAlign w:val="center"/>
          </w:tcPr>
          <w:p w14:paraId="22232022"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手机</w:t>
            </w:r>
          </w:p>
        </w:tc>
        <w:tc>
          <w:tcPr>
            <w:tcW w:w="2206" w:type="dxa"/>
            <w:gridSpan w:val="3"/>
            <w:vAlign w:val="center"/>
          </w:tcPr>
          <w:p w14:paraId="1BCF24CE">
            <w:pPr>
              <w:spacing w:line="320" w:lineRule="exact"/>
              <w:jc w:val="center"/>
              <w:rPr>
                <w:rFonts w:hint="default" w:ascii="华文中宋" w:hAnsi="华文中宋" w:eastAsia="华文中宋"/>
                <w:sz w:val="24"/>
                <w:lang w:val="en-US" w:eastAsia="zh-CN"/>
              </w:rPr>
            </w:pPr>
          </w:p>
        </w:tc>
      </w:tr>
    </w:tbl>
    <w:p w14:paraId="693004B7"/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F5D57810-961C-4FA1-9CBA-61C49EECEDB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F7F07C18-4E72-4704-8958-341A77AD7EBE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F0064A02-D037-425B-A37C-70F7043D6E25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1C5AE101-2A87-4BB5-AFCD-9D7939A69C6E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50BF7F9F-BB13-4C0E-882B-363C870D529C}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6" w:fontKey="{693DDCD6-35C7-48CF-9B16-5424C93CFA2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C19CF"/>
    <w:rsid w:val="27AA24B4"/>
    <w:rsid w:val="28AC19CF"/>
    <w:rsid w:val="2BD47B4B"/>
    <w:rsid w:val="4C073A97"/>
    <w:rsid w:val="4E9A2882"/>
    <w:rsid w:val="5A760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1092</Words>
  <Characters>1170</Characters>
  <Lines>0</Lines>
  <Paragraphs>0</Paragraphs>
  <TotalTime>1</TotalTime>
  <ScaleCrop>false</ScaleCrop>
  <LinksUpToDate>false</LinksUpToDate>
  <CharactersWithSpaces>1252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2026-04-21T06:24:00Z</dcterms:created>
  <dc:creator>齐越</dc:creator>
  <cp:lastModifiedBy>齐越</cp:lastModifiedBy>
  <dcterms:modified xsi:type="dcterms:W3CDTF">2026-04-21T06:39:59Z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70A67B48D28247C5B3CCB0018B3D86DD_11</vt:lpwstr>
  </property>
  <property fmtid="{D5CDD505-2E9C-101B-9397-08002B2CF9AE}" pid="4" name="KSOTemplateDocerSaveRecord">
    <vt:lpwstr>eyJoZGlkIjoiYTZhZTYwYmIzZGI4ZDcxMjhkOGJjNGJhZTA3NjNhNmYiLCJ1c2VySWQiOiIyODMzMTg4NDAifQ==</vt:lpwstr>
  </property>
</Properties>
</file>