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178D16">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新闻IP代表作基本情况</w:t>
      </w:r>
    </w:p>
    <w:p w14:paraId="4E780681">
      <w:pPr>
        <w:spacing w:line="200" w:lineRule="exact"/>
        <w:jc w:val="center"/>
        <w:rPr>
          <w:rFonts w:ascii="华文中宋" w:hAnsi="华文中宋" w:eastAsia="华文中宋"/>
          <w:color w:val="000000"/>
          <w:sz w:val="36"/>
          <w:szCs w:val="36"/>
        </w:rPr>
      </w:pPr>
    </w:p>
    <w:tbl>
      <w:tblPr>
        <w:tblStyle w:val="3"/>
        <w:tblW w:w="9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796"/>
        <w:gridCol w:w="532"/>
        <w:gridCol w:w="1190"/>
        <w:gridCol w:w="967"/>
        <w:gridCol w:w="1733"/>
        <w:gridCol w:w="678"/>
        <w:gridCol w:w="487"/>
        <w:gridCol w:w="549"/>
        <w:gridCol w:w="75"/>
        <w:gridCol w:w="1694"/>
      </w:tblGrid>
      <w:tr w14:paraId="71A8F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666" w:type="dxa"/>
            <w:gridSpan w:val="2"/>
            <w:vAlign w:val="center"/>
          </w:tcPr>
          <w:p w14:paraId="4311449B">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新闻IP</w:t>
            </w:r>
          </w:p>
          <w:p w14:paraId="1D3B07B0">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名称</w:t>
            </w:r>
          </w:p>
        </w:tc>
        <w:tc>
          <w:tcPr>
            <w:tcW w:w="7905" w:type="dxa"/>
            <w:gridSpan w:val="9"/>
            <w:tcBorders>
              <w:top w:val="single" w:color="auto" w:sz="4" w:space="0"/>
              <w:left w:val="single" w:color="auto" w:sz="4" w:space="0"/>
              <w:bottom w:val="single" w:color="auto" w:sz="4" w:space="0"/>
              <w:right w:val="single" w:color="auto" w:sz="4" w:space="0"/>
            </w:tcBorders>
            <w:vAlign w:val="center"/>
          </w:tcPr>
          <w:p w14:paraId="690CFB38">
            <w:pPr>
              <w:widowControl/>
              <w:spacing w:line="300" w:lineRule="exact"/>
              <w:rPr>
                <w:rFonts w:ascii="仿宋" w:hAnsi="仿宋" w:eastAsia="仿宋"/>
                <w:sz w:val="24"/>
              </w:rPr>
            </w:pPr>
            <w:r>
              <w:rPr>
                <w:rFonts w:hint="eastAsia" w:ascii="仿宋" w:hAnsi="仿宋" w:eastAsia="仿宋"/>
                <w:sz w:val="28"/>
                <w:szCs w:val="28"/>
              </w:rPr>
              <w:t>“拾光纪”时政报道专栏</w:t>
            </w:r>
          </w:p>
        </w:tc>
      </w:tr>
      <w:tr w14:paraId="1337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9" w:hRule="atLeast"/>
          <w:jc w:val="center"/>
        </w:trPr>
        <w:tc>
          <w:tcPr>
            <w:tcW w:w="1666" w:type="dxa"/>
            <w:gridSpan w:val="2"/>
            <w:vAlign w:val="center"/>
          </w:tcPr>
          <w:p w14:paraId="3914F379">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代表作标题</w:t>
            </w:r>
          </w:p>
        </w:tc>
        <w:tc>
          <w:tcPr>
            <w:tcW w:w="4422" w:type="dxa"/>
            <w:gridSpan w:val="4"/>
            <w:tcBorders>
              <w:top w:val="single" w:color="auto" w:sz="4" w:space="0"/>
              <w:left w:val="single" w:color="auto" w:sz="4" w:space="0"/>
              <w:bottom w:val="single" w:color="auto" w:sz="4" w:space="0"/>
              <w:right w:val="single" w:color="auto" w:sz="4" w:space="0"/>
            </w:tcBorders>
            <w:vAlign w:val="center"/>
          </w:tcPr>
          <w:p w14:paraId="322E246E">
            <w:pPr>
              <w:widowControl/>
              <w:spacing w:line="300" w:lineRule="exact"/>
              <w:rPr>
                <w:rFonts w:ascii="仿宋" w:hAnsi="仿宋" w:eastAsia="仿宋"/>
                <w:sz w:val="24"/>
              </w:rPr>
            </w:pPr>
            <w:r>
              <w:rPr>
                <w:rFonts w:hint="eastAsia" w:ascii="仿宋" w:hAnsi="仿宋" w:eastAsia="仿宋"/>
                <w:sz w:val="24"/>
              </w:rPr>
              <w:t>联合军乐团纪实：五线谱上踢正步的人</w:t>
            </w:r>
          </w:p>
        </w:tc>
        <w:tc>
          <w:tcPr>
            <w:tcW w:w="1165" w:type="dxa"/>
            <w:gridSpan w:val="2"/>
            <w:tcBorders>
              <w:top w:val="single" w:color="auto" w:sz="4" w:space="0"/>
              <w:left w:val="single" w:color="auto" w:sz="4" w:space="0"/>
              <w:bottom w:val="single" w:color="auto" w:sz="4" w:space="0"/>
              <w:right w:val="single" w:color="auto" w:sz="4" w:space="0"/>
            </w:tcBorders>
            <w:vAlign w:val="center"/>
          </w:tcPr>
          <w:p w14:paraId="3697785D">
            <w:pPr>
              <w:widowControl/>
              <w:spacing w:line="300" w:lineRule="exact"/>
              <w:jc w:val="center"/>
              <w:rPr>
                <w:rFonts w:ascii="仿宋" w:hAnsi="仿宋" w:eastAsia="仿宋"/>
                <w:szCs w:val="21"/>
              </w:rPr>
            </w:pPr>
            <w:r>
              <w:rPr>
                <w:rFonts w:hint="eastAsia" w:ascii="华文中宋" w:hAnsi="华文中宋" w:eastAsia="华文中宋"/>
                <w:sz w:val="28"/>
                <w:szCs w:val="28"/>
              </w:rPr>
              <w:t>体裁</w:t>
            </w:r>
          </w:p>
        </w:tc>
        <w:tc>
          <w:tcPr>
            <w:tcW w:w="2318" w:type="dxa"/>
            <w:gridSpan w:val="3"/>
            <w:tcBorders>
              <w:top w:val="single" w:color="auto" w:sz="4" w:space="0"/>
              <w:left w:val="single" w:color="auto" w:sz="4" w:space="0"/>
              <w:bottom w:val="single" w:color="auto" w:sz="4" w:space="0"/>
              <w:right w:val="single" w:color="auto" w:sz="4" w:space="0"/>
            </w:tcBorders>
            <w:vAlign w:val="center"/>
          </w:tcPr>
          <w:p w14:paraId="7451D189">
            <w:pPr>
              <w:widowControl/>
              <w:spacing w:line="300" w:lineRule="exact"/>
              <w:rPr>
                <w:rFonts w:hint="eastAsia" w:ascii="仿宋" w:hAnsi="仿宋" w:eastAsia="仿宋"/>
                <w:szCs w:val="21"/>
                <w:lang w:val="en-US" w:eastAsia="zh-CN"/>
              </w:rPr>
            </w:pPr>
            <w:r>
              <w:rPr>
                <w:rFonts w:hint="eastAsia" w:ascii="仿宋" w:hAnsi="仿宋" w:eastAsia="仿宋"/>
                <w:sz w:val="24"/>
                <w:lang w:val="en-US" w:eastAsia="zh-CN"/>
              </w:rPr>
              <w:t>新闻纪录片</w:t>
            </w:r>
            <w:bookmarkStart w:id="0" w:name="_GoBack"/>
            <w:bookmarkEnd w:id="0"/>
          </w:p>
        </w:tc>
      </w:tr>
      <w:tr w14:paraId="1934F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1666" w:type="dxa"/>
            <w:gridSpan w:val="2"/>
            <w:vAlign w:val="center"/>
          </w:tcPr>
          <w:p w14:paraId="6877F5A8">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发布日期</w:t>
            </w:r>
          </w:p>
        </w:tc>
        <w:tc>
          <w:tcPr>
            <w:tcW w:w="4422" w:type="dxa"/>
            <w:gridSpan w:val="4"/>
            <w:tcBorders>
              <w:top w:val="single" w:color="auto" w:sz="4" w:space="0"/>
              <w:left w:val="single" w:color="auto" w:sz="4" w:space="0"/>
              <w:bottom w:val="single" w:color="auto" w:sz="4" w:space="0"/>
              <w:right w:val="single" w:color="auto" w:sz="4" w:space="0"/>
            </w:tcBorders>
            <w:vAlign w:val="center"/>
          </w:tcPr>
          <w:p w14:paraId="6B454138">
            <w:pPr>
              <w:widowControl/>
              <w:spacing w:line="300" w:lineRule="exact"/>
              <w:rPr>
                <w:rFonts w:ascii="华文中宋" w:hAnsi="华文中宋" w:eastAsia="华文中宋"/>
                <w:sz w:val="24"/>
              </w:rPr>
            </w:pPr>
            <w:r>
              <w:rPr>
                <w:rFonts w:hint="eastAsia" w:ascii="仿宋" w:hAnsi="仿宋" w:eastAsia="仿宋"/>
                <w:sz w:val="24"/>
              </w:rPr>
              <w:t>2025年</w:t>
            </w:r>
            <w:r>
              <w:rPr>
                <w:rFonts w:hint="eastAsia" w:ascii="仿宋" w:hAnsi="仿宋" w:eastAsia="仿宋"/>
                <w:sz w:val="24"/>
                <w:lang w:val="en-US" w:eastAsia="zh-CN"/>
              </w:rPr>
              <w:t>9</w:t>
            </w:r>
            <w:r>
              <w:rPr>
                <w:rFonts w:hint="eastAsia" w:ascii="仿宋" w:hAnsi="仿宋" w:eastAsia="仿宋"/>
                <w:sz w:val="24"/>
              </w:rPr>
              <w:t>月</w:t>
            </w:r>
            <w:r>
              <w:rPr>
                <w:rFonts w:hint="eastAsia" w:ascii="仿宋" w:hAnsi="仿宋" w:eastAsia="仿宋"/>
                <w:sz w:val="24"/>
                <w:lang w:val="en-US" w:eastAsia="zh-CN"/>
              </w:rPr>
              <w:t>4</w:t>
            </w:r>
            <w:r>
              <w:rPr>
                <w:rFonts w:hint="eastAsia" w:ascii="仿宋" w:hAnsi="仿宋" w:eastAsia="仿宋"/>
                <w:sz w:val="24"/>
              </w:rPr>
              <w:t>日</w:t>
            </w:r>
          </w:p>
        </w:tc>
        <w:tc>
          <w:tcPr>
            <w:tcW w:w="1165" w:type="dxa"/>
            <w:gridSpan w:val="2"/>
            <w:tcBorders>
              <w:top w:val="single" w:color="auto" w:sz="4" w:space="0"/>
              <w:left w:val="single" w:color="auto" w:sz="4" w:space="0"/>
              <w:bottom w:val="single" w:color="auto" w:sz="4" w:space="0"/>
              <w:right w:val="single" w:color="auto" w:sz="4" w:space="0"/>
            </w:tcBorders>
            <w:vAlign w:val="center"/>
          </w:tcPr>
          <w:p w14:paraId="6C37133E">
            <w:pPr>
              <w:widowControl/>
              <w:spacing w:line="300" w:lineRule="exact"/>
              <w:jc w:val="center"/>
              <w:rPr>
                <w:rFonts w:ascii="仿宋_GB2312" w:hAnsi="华文仿宋" w:eastAsia="仿宋_GB2312"/>
                <w:sz w:val="28"/>
                <w:szCs w:val="28"/>
              </w:rPr>
            </w:pPr>
            <w:r>
              <w:rPr>
                <w:rFonts w:hint="eastAsia" w:ascii="华文中宋" w:hAnsi="华文中宋" w:eastAsia="华文中宋"/>
                <w:sz w:val="28"/>
                <w:szCs w:val="28"/>
              </w:rPr>
              <w:t>字数/时长</w:t>
            </w:r>
          </w:p>
        </w:tc>
        <w:tc>
          <w:tcPr>
            <w:tcW w:w="2318" w:type="dxa"/>
            <w:gridSpan w:val="3"/>
            <w:tcBorders>
              <w:top w:val="single" w:color="auto" w:sz="4" w:space="0"/>
              <w:left w:val="single" w:color="auto" w:sz="4" w:space="0"/>
              <w:bottom w:val="single" w:color="auto" w:sz="4" w:space="0"/>
              <w:right w:val="single" w:color="auto" w:sz="4" w:space="0"/>
            </w:tcBorders>
            <w:vAlign w:val="center"/>
          </w:tcPr>
          <w:p w14:paraId="3D06E8D7">
            <w:pPr>
              <w:widowControl/>
              <w:spacing w:line="300" w:lineRule="exact"/>
              <w:rPr>
                <w:rFonts w:hint="default" w:ascii="仿宋_GB2312" w:hAnsi="华文仿宋" w:eastAsia="仿宋_GB2312"/>
                <w:sz w:val="28"/>
                <w:szCs w:val="28"/>
                <w:lang w:val="en-US" w:eastAsia="zh-CN"/>
              </w:rPr>
            </w:pPr>
            <w:r>
              <w:rPr>
                <w:rFonts w:hint="eastAsia" w:ascii="仿宋" w:hAnsi="仿宋" w:eastAsia="仿宋"/>
                <w:sz w:val="24"/>
                <w:lang w:val="en-US" w:eastAsia="zh-CN"/>
              </w:rPr>
              <w:t>8分18秒</w:t>
            </w:r>
          </w:p>
        </w:tc>
      </w:tr>
      <w:tr w14:paraId="26419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restart"/>
            <w:vAlign w:val="center"/>
          </w:tcPr>
          <w:p w14:paraId="5794A622">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新媒体作品</w:t>
            </w:r>
          </w:p>
          <w:p w14:paraId="52796FD6">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链接</w:t>
            </w:r>
          </w:p>
        </w:tc>
        <w:tc>
          <w:tcPr>
            <w:tcW w:w="4422" w:type="dxa"/>
            <w:gridSpan w:val="4"/>
            <w:vMerge w:val="restart"/>
            <w:tcBorders>
              <w:top w:val="single" w:color="auto" w:sz="4" w:space="0"/>
              <w:left w:val="single" w:color="auto" w:sz="4" w:space="0"/>
              <w:right w:val="single" w:color="auto" w:sz="4" w:space="0"/>
            </w:tcBorders>
            <w:vAlign w:val="center"/>
          </w:tcPr>
          <w:p w14:paraId="1DD29D29">
            <w:pPr>
              <w:widowControl/>
              <w:spacing w:line="300" w:lineRule="exact"/>
              <w:rPr>
                <w:rFonts w:ascii="仿宋_GB2312" w:hAnsi="华文仿宋" w:eastAsia="仿宋_GB2312"/>
                <w:sz w:val="28"/>
                <w:szCs w:val="28"/>
              </w:rPr>
            </w:pPr>
            <w:r>
              <w:rPr>
                <w:rFonts w:hint="eastAsia" w:ascii="仿宋" w:hAnsi="仿宋" w:eastAsia="仿宋"/>
                <w:color w:val="000000"/>
                <w:szCs w:val="21"/>
              </w:rPr>
              <w:t>https://www.peopleapp.com/column/30050171508-500007294115</w:t>
            </w: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739E5F8D">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7A0D6554">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“三好作品”</w:t>
            </w:r>
          </w:p>
        </w:tc>
        <w:tc>
          <w:tcPr>
            <w:tcW w:w="1769" w:type="dxa"/>
            <w:gridSpan w:val="2"/>
            <w:tcBorders>
              <w:top w:val="single" w:color="auto" w:sz="4" w:space="0"/>
              <w:left w:val="single" w:color="auto" w:sz="4" w:space="0"/>
              <w:bottom w:val="single" w:color="auto" w:sz="4" w:space="0"/>
              <w:right w:val="single" w:color="auto" w:sz="4" w:space="0"/>
            </w:tcBorders>
            <w:vAlign w:val="center"/>
          </w:tcPr>
          <w:p w14:paraId="6A895A06">
            <w:pPr>
              <w:widowControl/>
              <w:spacing w:line="560" w:lineRule="exact"/>
              <w:rPr>
                <w:rFonts w:ascii="仿宋" w:hAnsi="仿宋" w:eastAsia="仿宋"/>
                <w:szCs w:val="21"/>
              </w:rPr>
            </w:pPr>
          </w:p>
        </w:tc>
      </w:tr>
      <w:tr w14:paraId="72A55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continue"/>
            <w:vAlign w:val="center"/>
          </w:tcPr>
          <w:p w14:paraId="4AAA3C9B">
            <w:pPr>
              <w:widowControl/>
              <w:spacing w:line="560" w:lineRule="exact"/>
            </w:pPr>
          </w:p>
        </w:tc>
        <w:tc>
          <w:tcPr>
            <w:tcW w:w="4422" w:type="dxa"/>
            <w:gridSpan w:val="4"/>
            <w:vMerge w:val="continue"/>
            <w:tcBorders>
              <w:left w:val="single" w:color="auto" w:sz="4" w:space="0"/>
              <w:bottom w:val="single" w:color="auto" w:sz="4" w:space="0"/>
              <w:right w:val="single" w:color="auto" w:sz="4" w:space="0"/>
            </w:tcBorders>
            <w:vAlign w:val="center"/>
          </w:tcPr>
          <w:p w14:paraId="5427123E">
            <w:pPr>
              <w:widowControl/>
              <w:spacing w:line="560" w:lineRule="exact"/>
            </w:pP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4586040D">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39E58F73">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“我的代表作”</w:t>
            </w:r>
          </w:p>
        </w:tc>
        <w:tc>
          <w:tcPr>
            <w:tcW w:w="1769" w:type="dxa"/>
            <w:gridSpan w:val="2"/>
            <w:tcBorders>
              <w:top w:val="single" w:color="auto" w:sz="4" w:space="0"/>
              <w:left w:val="single" w:color="auto" w:sz="4" w:space="0"/>
              <w:bottom w:val="single" w:color="auto" w:sz="4" w:space="0"/>
              <w:right w:val="single" w:color="auto" w:sz="4" w:space="0"/>
            </w:tcBorders>
            <w:vAlign w:val="center"/>
          </w:tcPr>
          <w:p w14:paraId="7CA6D999">
            <w:pPr>
              <w:widowControl/>
              <w:spacing w:line="560" w:lineRule="exact"/>
              <w:rPr>
                <w:rFonts w:ascii="华文中宋" w:hAnsi="华文中宋" w:eastAsia="华文中宋"/>
                <w:sz w:val="28"/>
                <w:szCs w:val="28"/>
              </w:rPr>
            </w:pPr>
          </w:p>
        </w:tc>
      </w:tr>
      <w:tr w14:paraId="2E54A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3" w:hRule="atLeast"/>
          <w:jc w:val="center"/>
        </w:trPr>
        <w:tc>
          <w:tcPr>
            <w:tcW w:w="870" w:type="dxa"/>
            <w:vAlign w:val="center"/>
          </w:tcPr>
          <w:p w14:paraId="42B96D50">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作</w:t>
            </w:r>
          </w:p>
          <w:p w14:paraId="4893052F">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品</w:t>
            </w:r>
          </w:p>
          <w:p w14:paraId="4767AA29">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评</w:t>
            </w:r>
          </w:p>
          <w:p w14:paraId="560D3E3F">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介</w:t>
            </w:r>
          </w:p>
        </w:tc>
        <w:tc>
          <w:tcPr>
            <w:tcW w:w="8701" w:type="dxa"/>
            <w:gridSpan w:val="10"/>
            <w:tcBorders>
              <w:top w:val="single" w:color="auto" w:sz="4" w:space="0"/>
              <w:left w:val="single" w:color="auto" w:sz="4" w:space="0"/>
              <w:bottom w:val="single" w:color="auto" w:sz="4" w:space="0"/>
              <w:right w:val="single" w:color="auto" w:sz="4" w:space="0"/>
            </w:tcBorders>
            <w:vAlign w:val="center"/>
          </w:tcPr>
          <w:p w14:paraId="571D18C4">
            <w:pPr>
              <w:widowControl/>
              <w:spacing w:line="300" w:lineRule="exact"/>
              <w:ind w:firstLine="480" w:firstLineChars="200"/>
              <w:rPr>
                <w:rFonts w:hint="default" w:ascii="仿宋" w:hAnsi="仿宋" w:eastAsia="仿宋"/>
                <w:sz w:val="24"/>
                <w:lang w:val="en-US" w:eastAsia="zh-CN"/>
              </w:rPr>
            </w:pPr>
            <w:r>
              <w:rPr>
                <w:rFonts w:hint="eastAsia" w:ascii="仿宋" w:hAnsi="仿宋" w:eastAsia="仿宋"/>
                <w:sz w:val="24"/>
                <w:lang w:val="en-US" w:eastAsia="zh-CN"/>
              </w:rPr>
              <w:t>这则产品是对九三阅兵中解放军联合军乐团训练彩排的纪录性质特别策划。产品一是打通军地，记录下罕被报道的军乐团故事。有采访对象表示，这可能是第一次有媒体用大篇幅关注这支阅兵中“入场最早、离场最晚”的队伍，产品具有稀缺性与故事感；二是从细节切入，塑造有血有肉的人物，记录下内部考试的紧张、怀念父亲的泪水等生动瞬间，用镜头为“最可爱的人”作传；三是叙述全面，记录成长，从官兵加入军乐团时的青涩到登场前的沉着，呈现大国威仪背后的铁血荣光；四是拍摄精致，独具匠心，囿于军事设施的拍摄要求，部分镜头由战士“第一视角”记录，具有更强烈的真实感、临场感，激发网友拥军爱国的澎湃热情。</w:t>
            </w:r>
          </w:p>
          <w:p w14:paraId="7A3453A5">
            <w:pPr>
              <w:widowControl/>
              <w:spacing w:line="300" w:lineRule="exact"/>
              <w:ind w:firstLine="480" w:firstLineChars="200"/>
              <w:rPr>
                <w:rFonts w:hint="eastAsia" w:ascii="仿宋" w:hAnsi="仿宋" w:eastAsia="仿宋"/>
                <w:sz w:val="24"/>
                <w:lang w:val="en-US" w:eastAsia="zh-CN"/>
              </w:rPr>
            </w:pPr>
            <w:r>
              <w:rPr>
                <w:rFonts w:hint="eastAsia" w:ascii="仿宋" w:hAnsi="仿宋" w:eastAsia="仿宋"/>
                <w:sz w:val="24"/>
                <w:lang w:val="en-US" w:eastAsia="zh-CN"/>
              </w:rPr>
              <w:t>产品传播有批次有梯队。主片发布后，多家媒体第一时间拆条转发；片中精彩故事《拾光纪·“跟钢铁洪流完全不一样”，他创作的九三阅兵BGM又刷屏了》《拾光纪·以林俊德为榜样，阅兵结束后他将奔赴马兰基地》等叫好又叫座。网友留言：“研究战机材料的博士在军乐团演奏！太厉害了！”“这才是我们应该崇拜的明星！”</w:t>
            </w:r>
          </w:p>
          <w:p w14:paraId="5CF4A09B">
            <w:pPr>
              <w:widowControl/>
              <w:spacing w:line="300" w:lineRule="exact"/>
              <w:ind w:firstLine="480" w:firstLineChars="200"/>
              <w:rPr>
                <w:rFonts w:hint="default" w:ascii="仿宋" w:hAnsi="仿宋" w:eastAsia="仿宋"/>
                <w:sz w:val="24"/>
                <w:lang w:val="en-US" w:eastAsia="zh-CN"/>
              </w:rPr>
            </w:pPr>
            <w:r>
              <w:rPr>
                <w:rFonts w:hint="eastAsia" w:ascii="仿宋" w:hAnsi="仿宋" w:eastAsia="仿宋"/>
                <w:sz w:val="24"/>
                <w:lang w:val="en-US" w:eastAsia="zh-CN"/>
              </w:rPr>
              <w:t>经过与部队多层级积极争取，产品于阅兵后翌日推出，成为最早一批记录阅兵故事的纪录性质内容。产品总传播量达1.3亿次，获得军地双方、网上网下一致好评。</w:t>
            </w:r>
          </w:p>
        </w:tc>
      </w:tr>
      <w:tr w14:paraId="296F10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6" w:hRule="exact"/>
          <w:jc w:val="center"/>
        </w:trPr>
        <w:tc>
          <w:tcPr>
            <w:tcW w:w="870" w:type="dxa"/>
            <w:vMerge w:val="restart"/>
            <w:tcBorders>
              <w:tl2br w:val="nil"/>
              <w:tr2bl w:val="nil"/>
            </w:tcBorders>
            <w:vAlign w:val="center"/>
          </w:tcPr>
          <w:p w14:paraId="29DB601A">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传</w:t>
            </w:r>
          </w:p>
          <w:p w14:paraId="23509548">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播</w:t>
            </w:r>
          </w:p>
          <w:p w14:paraId="29F2D7AF">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数</w:t>
            </w:r>
          </w:p>
          <w:p w14:paraId="26A29C63">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据</w:t>
            </w:r>
          </w:p>
        </w:tc>
        <w:tc>
          <w:tcPr>
            <w:tcW w:w="1328" w:type="dxa"/>
            <w:gridSpan w:val="2"/>
            <w:tcBorders>
              <w:tl2br w:val="nil"/>
              <w:tr2bl w:val="nil"/>
            </w:tcBorders>
            <w:vAlign w:val="center"/>
          </w:tcPr>
          <w:p w14:paraId="7E9BF375">
            <w:pPr>
              <w:spacing w:line="240" w:lineRule="exact"/>
              <w:jc w:val="center"/>
              <w:rPr>
                <w:rFonts w:ascii="楷体" w:hAnsi="楷体" w:eastAsia="楷体" w:cs="楷体"/>
                <w:b/>
                <w:bCs/>
                <w:color w:val="000000"/>
                <w:szCs w:val="21"/>
                <w:lang w:bidi="ar"/>
              </w:rPr>
            </w:pPr>
            <w:r>
              <w:rPr>
                <w:rFonts w:hint="eastAsia" w:ascii="楷体" w:hAnsi="楷体" w:eastAsia="楷体" w:cs="楷体"/>
                <w:b/>
                <w:bCs/>
                <w:color w:val="000000"/>
                <w:szCs w:val="21"/>
                <w:lang w:bidi="ar"/>
              </w:rPr>
              <w:t>全网传播量</w:t>
            </w:r>
          </w:p>
          <w:p w14:paraId="3A805191">
            <w:pPr>
              <w:spacing w:line="240" w:lineRule="exact"/>
              <w:jc w:val="center"/>
              <w:rPr>
                <w:rFonts w:ascii="楷体" w:hAnsi="楷体" w:eastAsia="楷体" w:cs="楷体"/>
                <w:b/>
                <w:bCs/>
                <w:color w:val="000000"/>
                <w:szCs w:val="21"/>
                <w:lang w:bidi="ar"/>
              </w:rPr>
            </w:pPr>
            <w:r>
              <w:rPr>
                <w:rFonts w:hint="eastAsia" w:ascii="楷体" w:hAnsi="楷体" w:eastAsia="楷体" w:cs="楷体"/>
                <w:b/>
                <w:bCs/>
                <w:color w:val="000000"/>
                <w:szCs w:val="21"/>
                <w:lang w:bidi="ar"/>
              </w:rPr>
              <w:t>最高平台</w:t>
            </w:r>
          </w:p>
          <w:p w14:paraId="28146C51">
            <w:pPr>
              <w:spacing w:line="240" w:lineRule="exact"/>
              <w:jc w:val="center"/>
              <w:rPr>
                <w:rFonts w:ascii="楷体" w:hAnsi="楷体" w:eastAsia="楷体" w:cs="楷体"/>
                <w:b/>
                <w:bCs/>
                <w:color w:val="000000"/>
                <w:sz w:val="24"/>
                <w:szCs w:val="18"/>
              </w:rPr>
            </w:pPr>
            <w:r>
              <w:rPr>
                <w:rFonts w:hint="eastAsia" w:ascii="楷体" w:hAnsi="楷体" w:eastAsia="楷体" w:cs="楷体"/>
                <w:b/>
                <w:bCs/>
                <w:color w:val="000000"/>
                <w:szCs w:val="21"/>
                <w:lang w:bidi="ar"/>
              </w:rPr>
              <w:t>发布链接</w:t>
            </w:r>
          </w:p>
        </w:tc>
        <w:tc>
          <w:tcPr>
            <w:tcW w:w="7373" w:type="dxa"/>
            <w:gridSpan w:val="8"/>
            <w:tcBorders>
              <w:tl2br w:val="nil"/>
              <w:tr2bl w:val="nil"/>
            </w:tcBorders>
            <w:vAlign w:val="center"/>
          </w:tcPr>
          <w:p w14:paraId="2020883B">
            <w:pPr>
              <w:spacing w:line="400" w:lineRule="exact"/>
              <w:rPr>
                <w:rFonts w:ascii="仿宋" w:hAnsi="仿宋" w:eastAsia="仿宋"/>
                <w:color w:val="000000"/>
                <w:szCs w:val="21"/>
              </w:rPr>
            </w:pPr>
            <w:r>
              <w:rPr>
                <w:rFonts w:hint="eastAsia" w:ascii="仿宋" w:hAnsi="仿宋" w:eastAsia="仿宋"/>
                <w:color w:val="000000"/>
                <w:szCs w:val="21"/>
              </w:rPr>
              <w:t>https://weibo.com/2803301701/Q30ay3TEn</w:t>
            </w:r>
          </w:p>
        </w:tc>
      </w:tr>
      <w:tr w14:paraId="7AF83D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4" w:hRule="exact"/>
          <w:jc w:val="center"/>
        </w:trPr>
        <w:tc>
          <w:tcPr>
            <w:tcW w:w="870" w:type="dxa"/>
            <w:vMerge w:val="continue"/>
            <w:tcBorders>
              <w:tl2br w:val="nil"/>
              <w:tr2bl w:val="nil"/>
            </w:tcBorders>
            <w:vAlign w:val="center"/>
          </w:tcPr>
          <w:p w14:paraId="1CB4C6F4">
            <w:pPr>
              <w:spacing w:line="400" w:lineRule="exact"/>
              <w:jc w:val="center"/>
              <w:rPr>
                <w:rFonts w:ascii="华文中宋" w:hAnsi="华文中宋" w:eastAsia="华文中宋"/>
                <w:color w:val="000000"/>
                <w:sz w:val="28"/>
              </w:rPr>
            </w:pPr>
          </w:p>
        </w:tc>
        <w:tc>
          <w:tcPr>
            <w:tcW w:w="1328" w:type="dxa"/>
            <w:gridSpan w:val="2"/>
            <w:tcBorders>
              <w:tl2br w:val="nil"/>
              <w:tr2bl w:val="nil"/>
            </w:tcBorders>
            <w:shd w:val="clear" w:color="auto" w:fill="auto"/>
            <w:vAlign w:val="center"/>
          </w:tcPr>
          <w:p w14:paraId="1A38529F">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69B05965">
            <w:pPr>
              <w:spacing w:line="240" w:lineRule="exact"/>
              <w:jc w:val="center"/>
              <w:rPr>
                <w:rFonts w:ascii="仿宋" w:hAnsi="仿宋" w:eastAsia="楷体" w:cstheme="minorBidi"/>
                <w:color w:val="000000"/>
                <w:szCs w:val="21"/>
              </w:rPr>
            </w:pPr>
            <w:r>
              <w:rPr>
                <w:rFonts w:hint="eastAsia" w:ascii="楷体" w:hAnsi="楷体" w:eastAsia="楷体" w:cs="楷体"/>
                <w:b/>
                <w:bCs/>
                <w:color w:val="000000"/>
                <w:szCs w:val="21"/>
              </w:rPr>
              <w:t>传播量</w:t>
            </w:r>
          </w:p>
        </w:tc>
        <w:tc>
          <w:tcPr>
            <w:tcW w:w="1190" w:type="dxa"/>
            <w:tcBorders>
              <w:tl2br w:val="nil"/>
              <w:tr2bl w:val="nil"/>
            </w:tcBorders>
            <w:shd w:val="clear" w:color="auto" w:fill="auto"/>
            <w:vAlign w:val="center"/>
          </w:tcPr>
          <w:p w14:paraId="5AA1F8AB">
            <w:pPr>
              <w:spacing w:line="400" w:lineRule="exact"/>
              <w:rPr>
                <w:rFonts w:hint="default" w:ascii="仿宋" w:hAnsi="仿宋" w:eastAsia="仿宋" w:cstheme="minorBidi"/>
                <w:color w:val="000000"/>
                <w:szCs w:val="21"/>
                <w:lang w:val="en-US" w:eastAsia="zh-CN"/>
              </w:rPr>
            </w:pPr>
            <w:r>
              <w:rPr>
                <w:rFonts w:hint="eastAsia" w:ascii="仿宋" w:hAnsi="仿宋" w:eastAsia="仿宋" w:cstheme="minorBidi"/>
                <w:color w:val="000000"/>
                <w:szCs w:val="21"/>
                <w:lang w:val="en-US" w:eastAsia="zh-CN"/>
              </w:rPr>
              <w:t>6113万</w:t>
            </w:r>
          </w:p>
        </w:tc>
        <w:tc>
          <w:tcPr>
            <w:tcW w:w="967" w:type="dxa"/>
            <w:tcBorders>
              <w:tl2br w:val="nil"/>
              <w:tr2bl w:val="nil"/>
            </w:tcBorders>
            <w:shd w:val="clear" w:color="auto" w:fill="auto"/>
            <w:vAlign w:val="center"/>
          </w:tcPr>
          <w:p w14:paraId="65045F8E">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071C00A3">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互动量</w:t>
            </w:r>
          </w:p>
        </w:tc>
        <w:tc>
          <w:tcPr>
            <w:tcW w:w="2411" w:type="dxa"/>
            <w:gridSpan w:val="2"/>
            <w:tcBorders>
              <w:tl2br w:val="nil"/>
              <w:tr2bl w:val="nil"/>
            </w:tcBorders>
            <w:vAlign w:val="center"/>
          </w:tcPr>
          <w:p w14:paraId="53764D31">
            <w:pPr>
              <w:spacing w:line="240" w:lineRule="exact"/>
              <w:jc w:val="center"/>
              <w:rPr>
                <w:rFonts w:ascii="楷体" w:hAnsi="楷体" w:eastAsia="楷体" w:cs="楷体"/>
                <w:b/>
                <w:bCs/>
                <w:color w:val="000000"/>
                <w:szCs w:val="21"/>
              </w:rPr>
            </w:pPr>
            <w:r>
              <w:rPr>
                <w:rFonts w:hint="eastAsia" w:ascii="仿宋" w:hAnsi="仿宋" w:eastAsia="仿宋" w:cstheme="minorBidi"/>
                <w:color w:val="000000"/>
                <w:szCs w:val="21"/>
                <w:lang w:val="en-US" w:eastAsia="zh-CN"/>
              </w:rPr>
              <w:t>14.2万</w:t>
            </w:r>
          </w:p>
        </w:tc>
        <w:tc>
          <w:tcPr>
            <w:tcW w:w="1111" w:type="dxa"/>
            <w:gridSpan w:val="3"/>
            <w:tcBorders>
              <w:tl2br w:val="nil"/>
              <w:tr2bl w:val="nil"/>
            </w:tcBorders>
            <w:vAlign w:val="center"/>
          </w:tcPr>
          <w:p w14:paraId="0C9DCA10">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全网总传播量（万）</w:t>
            </w:r>
          </w:p>
        </w:tc>
        <w:tc>
          <w:tcPr>
            <w:tcW w:w="1694" w:type="dxa"/>
            <w:tcBorders>
              <w:tl2br w:val="nil"/>
              <w:tr2bl w:val="nil"/>
            </w:tcBorders>
            <w:vAlign w:val="center"/>
          </w:tcPr>
          <w:p w14:paraId="6E5FBB45">
            <w:pPr>
              <w:spacing w:line="240" w:lineRule="exact"/>
              <w:jc w:val="center"/>
              <w:rPr>
                <w:rFonts w:hint="default" w:ascii="楷体" w:hAnsi="楷体" w:eastAsia="楷体" w:cs="楷体"/>
                <w:b/>
                <w:bCs/>
                <w:color w:val="000000"/>
                <w:szCs w:val="21"/>
                <w:lang w:val="en-US" w:eastAsia="zh-CN"/>
              </w:rPr>
            </w:pPr>
            <w:r>
              <w:rPr>
                <w:rFonts w:hint="eastAsia" w:ascii="仿宋" w:hAnsi="仿宋" w:eastAsia="仿宋" w:cstheme="minorBidi"/>
                <w:color w:val="000000"/>
                <w:szCs w:val="21"/>
                <w:lang w:val="en-US" w:eastAsia="zh-CN"/>
              </w:rPr>
              <w:t>13000</w:t>
            </w:r>
          </w:p>
        </w:tc>
      </w:tr>
    </w:tbl>
    <w:p w14:paraId="7398C5F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embedRegular r:id="rId1" w:fontKey="{6059D644-FEB9-4C02-93FE-4C20B8C60684}"/>
  </w:font>
  <w:font w:name="方正小标宋简体">
    <w:panose1 w:val="02000000000000000000"/>
    <w:charset w:val="86"/>
    <w:family w:val="script"/>
    <w:pitch w:val="default"/>
    <w:sig w:usb0="00000001" w:usb1="08000000" w:usb2="00000000" w:usb3="00000000" w:csb0="00040000" w:csb1="00000000"/>
    <w:embedRegular r:id="rId2" w:fontKey="{E30A95C0-EE15-4EC8-A819-D14CD5EA0284}"/>
  </w:font>
  <w:font w:name="华文中宋">
    <w:panose1 w:val="02010600040101010101"/>
    <w:charset w:val="86"/>
    <w:family w:val="auto"/>
    <w:pitch w:val="default"/>
    <w:sig w:usb0="00000287" w:usb1="080F0000" w:usb2="00000000" w:usb3="00000000" w:csb0="0004009F" w:csb1="DFD70000"/>
    <w:embedRegular r:id="rId3" w:fontKey="{7BDC3E80-9A59-4971-A9C9-A31A4DC8F1E0}"/>
  </w:font>
  <w:font w:name="仿宋_GB2312">
    <w:altName w:val="仿宋"/>
    <w:panose1 w:val="02010609030101010101"/>
    <w:charset w:val="86"/>
    <w:family w:val="modern"/>
    <w:pitch w:val="default"/>
    <w:sig w:usb0="00000000" w:usb1="00000000" w:usb2="00000000" w:usb3="00000000" w:csb0="00040000" w:csb1="00000000"/>
    <w:embedRegular r:id="rId4" w:fontKey="{7D788995-B17A-4D0B-9F7B-63462F29966B}"/>
  </w:font>
  <w:font w:name="仿宋-简">
    <w:altName w:val="仿宋"/>
    <w:panose1 w:val="02010609060101010101"/>
    <w:charset w:val="86"/>
    <w:family w:val="auto"/>
    <w:pitch w:val="default"/>
    <w:sig w:usb0="00000000" w:usb1="00000000"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embedRegular r:id="rId5" w:fontKey="{775AF9F7-A7AD-437C-8EAF-A5628F78A33C}"/>
  </w:font>
  <w:font w:name="楷体">
    <w:panose1 w:val="02010609060101010101"/>
    <w:charset w:val="86"/>
    <w:family w:val="modern"/>
    <w:pitch w:val="default"/>
    <w:sig w:usb0="800002BF" w:usb1="38CF7CFA" w:usb2="00000016" w:usb3="00000000" w:csb0="00040001" w:csb1="00000000"/>
    <w:embedRegular r:id="rId6" w:fontKey="{FEF59E1B-3BC6-4F37-8B95-E757A073F44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B9142C"/>
    <w:rsid w:val="00273562"/>
    <w:rsid w:val="5DFF5F53"/>
    <w:rsid w:val="7FB9142C"/>
    <w:rsid w:val="F77F1B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641</Words>
  <Characters>735</Characters>
  <Lines>0</Lines>
  <Paragraphs>0</Paragraphs>
  <TotalTime>6</TotalTime>
  <ScaleCrop>false</ScaleCrop>
  <LinksUpToDate>false</LinksUpToDate>
  <CharactersWithSpaces>735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2026-04-22T07:34:00Z</dcterms:created>
  <dc:creator>杨翘楚</dc:creator>
  <cp:lastModifiedBy>齐越</cp:lastModifiedBy>
  <dcterms:modified xsi:type="dcterms:W3CDTF">2026-04-22T00:49:04Z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403F8EFEE96007821999E769AD52C647_41</vt:lpwstr>
  </property>
  <property fmtid="{D5CDD505-2E9C-101B-9397-08002B2CF9AE}" pid="4" name="KSOTemplateDocerSaveRecord">
    <vt:lpwstr>eyJoZGlkIjoiYTZhZTYwYmIzZGI4ZDcxMjhkOGJjNGJhZTA3NjNhNmYiLCJ1c2VySWQiOiIyODMzMTg4NDAifQ==</vt:lpwstr>
  </property>
</Properties>
</file>