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1" w:line="214" w:lineRule="auto"/>
        <w:ind w:left="269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副刊参评作品推荐表</w:t>
      </w:r>
    </w:p>
    <w:tbl>
      <w:tblPr>
        <w:tblStyle w:val="5"/>
        <w:tblW w:w="92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580"/>
        <w:gridCol w:w="1247"/>
        <w:gridCol w:w="933"/>
        <w:gridCol w:w="722"/>
        <w:gridCol w:w="398"/>
        <w:gridCol w:w="709"/>
        <w:gridCol w:w="309"/>
        <w:gridCol w:w="454"/>
        <w:gridCol w:w="933"/>
        <w:gridCol w:w="172"/>
        <w:gridCol w:w="832"/>
        <w:gridCol w:w="143"/>
        <w:gridCol w:w="96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1410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</w:p>
          <w:p>
            <w:pPr>
              <w:spacing w:before="104" w:line="192" w:lineRule="auto"/>
              <w:ind w:left="196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报纸名称</w:t>
            </w:r>
          </w:p>
        </w:tc>
        <w:tc>
          <w:tcPr>
            <w:tcW w:w="3300" w:type="dxa"/>
            <w:gridSpan w:val="4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119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人民日报</w:t>
            </w:r>
          </w:p>
        </w:tc>
        <w:tc>
          <w:tcPr>
            <w:tcW w:w="1472" w:type="dxa"/>
            <w:gridSpan w:val="3"/>
            <w:noWrap w:val="0"/>
            <w:vAlign w:val="top"/>
          </w:tcPr>
          <w:p>
            <w:pPr>
              <w:spacing w:before="146" w:line="192" w:lineRule="auto"/>
              <w:ind w:left="164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参评项目</w:t>
            </w:r>
          </w:p>
        </w:tc>
        <w:tc>
          <w:tcPr>
            <w:tcW w:w="3045" w:type="dxa"/>
            <w:gridSpan w:val="5"/>
            <w:noWrap w:val="0"/>
            <w:vAlign w:val="top"/>
          </w:tcPr>
          <w:p>
            <w:pPr>
              <w:pStyle w:val="6"/>
              <w:spacing w:before="242" w:line="230" w:lineRule="auto"/>
              <w:ind w:left="127"/>
              <w:jc w:val="center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副刊专项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</w:trPr>
        <w:tc>
          <w:tcPr>
            <w:tcW w:w="1410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300" w:type="dxa"/>
            <w:gridSpan w:val="4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2" w:type="dxa"/>
            <w:gridSpan w:val="3"/>
            <w:noWrap w:val="0"/>
            <w:vAlign w:val="top"/>
          </w:tcPr>
          <w:p>
            <w:pPr>
              <w:spacing w:before="219" w:line="190" w:lineRule="auto"/>
              <w:ind w:left="16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刊发日期</w:t>
            </w:r>
          </w:p>
        </w:tc>
        <w:tc>
          <w:tcPr>
            <w:tcW w:w="3045" w:type="dxa"/>
            <w:gridSpan w:val="5"/>
            <w:noWrap w:val="0"/>
            <w:vAlign w:val="top"/>
          </w:tcPr>
          <w:p>
            <w:pPr>
              <w:spacing w:before="180" w:line="370" w:lineRule="exact"/>
              <w:ind w:left="119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2025 年   7  月  28日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4" w:hRule="atLeast"/>
        </w:trPr>
        <w:tc>
          <w:tcPr>
            <w:tcW w:w="1410" w:type="dxa"/>
            <w:gridSpan w:val="2"/>
            <w:noWrap w:val="0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</w:p>
          <w:p>
            <w:pPr>
              <w:spacing w:before="103" w:line="193" w:lineRule="auto"/>
              <w:ind w:left="469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作者</w:t>
            </w:r>
          </w:p>
        </w:tc>
        <w:tc>
          <w:tcPr>
            <w:tcW w:w="3300" w:type="dxa"/>
            <w:gridSpan w:val="4"/>
            <w:noWrap w:val="0"/>
            <w:vAlign w:val="top"/>
          </w:tcPr>
          <w:p>
            <w:pPr>
              <w:pStyle w:val="6"/>
              <w:spacing w:before="158" w:line="241" w:lineRule="auto"/>
              <w:ind w:left="125" w:right="34" w:hanging="4"/>
              <w:jc w:val="both"/>
              <w:rPr>
                <w:rFonts w:hint="eastAsia" w:eastAsia="宋体"/>
                <w:sz w:val="20"/>
                <w:szCs w:val="20"/>
                <w:lang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集体（邓跃东、安武林、陈涌泉、少一、王富祥、乔忠延</w:t>
            </w:r>
            <w:bookmarkStart w:id="1" w:name="_GoBack"/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）</w:t>
            </w:r>
            <w:bookmarkEnd w:id="1"/>
          </w:p>
        </w:tc>
        <w:tc>
          <w:tcPr>
            <w:tcW w:w="1472" w:type="dxa"/>
            <w:gridSpan w:val="3"/>
            <w:noWrap w:val="0"/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before="104" w:line="191" w:lineRule="auto"/>
              <w:ind w:left="450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编辑</w:t>
            </w:r>
          </w:p>
        </w:tc>
        <w:tc>
          <w:tcPr>
            <w:tcW w:w="3045" w:type="dxa"/>
            <w:gridSpan w:val="5"/>
            <w:noWrap w:val="0"/>
            <w:vAlign w:val="top"/>
          </w:tcPr>
          <w:p>
            <w:pPr>
              <w:pStyle w:val="6"/>
              <w:spacing w:before="28" w:line="232" w:lineRule="auto"/>
              <w:jc w:val="center"/>
              <w:rPr>
                <w:rFonts w:hint="eastAsia" w:eastAsia="仿宋"/>
                <w:sz w:val="20"/>
                <w:szCs w:val="20"/>
                <w:lang w:eastAsia="zh-CN"/>
              </w:rPr>
            </w:pPr>
            <w:r>
              <w:rPr>
                <w:rFonts w:hint="eastAsia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集体（袁新文、刘琼、张健、周舒艺、马涌、张珊珊、程红）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atLeast"/>
        </w:trPr>
        <w:tc>
          <w:tcPr>
            <w:tcW w:w="1410" w:type="dxa"/>
            <w:gridSpan w:val="2"/>
            <w:noWrap w:val="0"/>
            <w:vAlign w:val="top"/>
          </w:tcPr>
          <w:p>
            <w:pPr>
              <w:spacing w:before="225" w:line="184" w:lineRule="auto"/>
              <w:ind w:left="194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版面名称</w:t>
            </w:r>
          </w:p>
          <w:p>
            <w:pPr>
              <w:spacing w:line="192" w:lineRule="auto"/>
              <w:ind w:left="331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及版次</w:t>
            </w:r>
          </w:p>
        </w:tc>
        <w:tc>
          <w:tcPr>
            <w:tcW w:w="2180" w:type="dxa"/>
            <w:gridSpan w:val="2"/>
            <w:noWrap w:val="0"/>
            <w:vAlign w:val="top"/>
          </w:tcPr>
          <w:p>
            <w:pPr>
              <w:spacing w:line="33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65" w:line="230" w:lineRule="auto"/>
              <w:ind w:left="119"/>
              <w:rPr>
                <w:rFonts w:hint="default" w:eastAsia="仿宋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“大地”副刊20版</w:t>
            </w:r>
          </w:p>
        </w:tc>
        <w:tc>
          <w:tcPr>
            <w:tcW w:w="1120" w:type="dxa"/>
            <w:gridSpan w:val="2"/>
            <w:noWrap w:val="0"/>
            <w:vAlign w:val="top"/>
          </w:tcPr>
          <w:p>
            <w:pPr>
              <w:spacing w:before="229" w:line="188" w:lineRule="auto"/>
              <w:ind w:left="164" w:right="148" w:firstLine="131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5"/>
                <w:sz w:val="28"/>
                <w:szCs w:val="28"/>
              </w:rPr>
              <w:t>版面</w:t>
            </w: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总字数</w:t>
            </w:r>
          </w:p>
        </w:tc>
        <w:tc>
          <w:tcPr>
            <w:tcW w:w="1472" w:type="dxa"/>
            <w:gridSpan w:val="3"/>
            <w:noWrap w:val="0"/>
            <w:vAlign w:val="top"/>
          </w:tcPr>
          <w:p>
            <w:pPr>
              <w:pStyle w:val="6"/>
              <w:spacing w:before="129" w:line="252" w:lineRule="auto"/>
              <w:ind w:right="101" w:firstLine="512" w:firstLineChars="200"/>
              <w:jc w:val="both"/>
              <w:rPr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7830字</w:t>
            </w:r>
          </w:p>
        </w:tc>
        <w:tc>
          <w:tcPr>
            <w:tcW w:w="1937" w:type="dxa"/>
            <w:gridSpan w:val="3"/>
            <w:noWrap w:val="0"/>
            <w:vAlign w:val="top"/>
          </w:tcPr>
          <w:p>
            <w:pPr>
              <w:spacing w:before="241" w:line="190" w:lineRule="auto"/>
              <w:ind w:left="549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-4"/>
                <w:sz w:val="24"/>
                <w:szCs w:val="24"/>
              </w:rPr>
              <w:t>是否为</w:t>
            </w:r>
          </w:p>
          <w:p>
            <w:pPr>
              <w:spacing w:before="34" w:line="196" w:lineRule="auto"/>
              <w:ind w:left="126"/>
              <w:rPr>
                <w:rFonts w:ascii="华文中宋" w:hAnsi="华文中宋" w:eastAsia="华文中宋" w:cs="华文中宋"/>
                <w:sz w:val="24"/>
                <w:szCs w:val="24"/>
              </w:rPr>
            </w:pPr>
            <w:r>
              <w:rPr>
                <w:rFonts w:ascii="华文中宋" w:hAnsi="华文中宋" w:eastAsia="华文中宋" w:cs="华文中宋"/>
                <w:spacing w:val="16"/>
                <w:sz w:val="24"/>
                <w:szCs w:val="24"/>
              </w:rPr>
              <w:t>“三好作品”</w:t>
            </w:r>
          </w:p>
        </w:tc>
        <w:tc>
          <w:tcPr>
            <w:tcW w:w="1108" w:type="dxa"/>
            <w:gridSpan w:val="2"/>
            <w:noWrap w:val="0"/>
            <w:vAlign w:val="top"/>
          </w:tcPr>
          <w:p>
            <w:pPr>
              <w:ind w:firstLine="420" w:firstLineChars="200"/>
              <w:rPr>
                <w:rFonts w:hint="eastAsia" w:eastAsia="宋体"/>
                <w:sz w:val="21"/>
                <w:lang w:eastAsia="zh-CN"/>
              </w:rPr>
            </w:pPr>
          </w:p>
          <w:p>
            <w:pPr>
              <w:ind w:firstLine="480" w:firstLineChars="200"/>
              <w:rPr>
                <w:rFonts w:hint="eastAsia" w:ascii="Arial" w:eastAsia="宋体"/>
                <w:sz w:val="21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8" w:hRule="atLeast"/>
        </w:trPr>
        <w:tc>
          <w:tcPr>
            <w:tcW w:w="830" w:type="dxa"/>
            <w:noWrap w:val="0"/>
            <w:textDirection w:val="tbRlV"/>
            <w:vAlign w:val="top"/>
          </w:tcPr>
          <w:p>
            <w:pPr>
              <w:spacing w:before="271" w:line="191" w:lineRule="auto"/>
              <w:ind w:left="654"/>
              <w:rPr>
                <w:rFonts w:hint="eastAsia" w:ascii="华文中宋" w:hAnsi="华文中宋" w:eastAsia="华文中宋" w:cs="华文中宋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pacing w:val="-3"/>
                <w:sz w:val="28"/>
                <w:szCs w:val="28"/>
                <w:lang w:eastAsia="zh-CN"/>
              </w:rPr>
              <w:t>作品简介</w:t>
            </w:r>
          </w:p>
        </w:tc>
        <w:tc>
          <w:tcPr>
            <w:tcW w:w="8397" w:type="dxa"/>
            <w:gridSpan w:val="13"/>
            <w:noWrap w:val="0"/>
            <w:vAlign w:val="top"/>
          </w:tcPr>
          <w:p>
            <w:pPr>
              <w:pStyle w:val="6"/>
              <w:spacing w:before="65" w:line="229" w:lineRule="auto"/>
              <w:ind w:firstLine="512" w:firstLineChars="200"/>
              <w:rPr>
                <w:rFonts w:hint="default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该版为“大地”副刊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改文风以来的代表性版面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价值导向鲜明突出，内容丰富耐读，6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篇文章均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充分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体现思想性、文学性、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文化味的相统一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。头条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系“纪念中国人民抗日战争暨世界反法西斯战争胜利80周年”重点栏目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“重读抗战家书”刊发的《墨迹仿佛未干》，让读者在重读新四军高级将领袁国平烈士的三封家书中，感受主人公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英勇无畏的牺牲精神与强烈、深沉的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家国情怀，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读来感人至深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。“文思”栏目</w:t>
            </w:r>
            <w:bookmarkStart w:id="0" w:name="OLE_LINK1"/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文章《静下心来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 xml:space="preserve"> 埋头写作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》</w:t>
            </w:r>
            <w:bookmarkEnd w:id="0"/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，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聚焦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儿童文学创作功利化这一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热点问题，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剖析问题根源、探讨解决思路，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倡导静心埋头创作、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以好作品说话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的良好风气。《天上那颗星》一文作者为剧作家、中国戏剧家协会分党组书记陈涌泉，文章在一件件往事中深情回忆自己平凡而伟大的母亲，讲述人格的力量和母爱的真谛。同时，该版烟火气浓，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紧贴生活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，《驼背漆匠》《尧馍馍》等文章，或讲述日常生活里的普通人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暖心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事，或聚焦一方水土里的美食文化，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在生活的最细节处展现文学作品的感染力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。</w:t>
            </w:r>
          </w:p>
          <w:p>
            <w:pPr>
              <w:pStyle w:val="6"/>
              <w:spacing w:before="65" w:line="229" w:lineRule="auto"/>
              <w:ind w:firstLine="512" w:firstLineChars="200"/>
              <w:rPr>
                <w:rFonts w:hint="default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版面上栏目丰富（有“重读抗战家书”“文思”“遇见”“多味斋”等多个副刊品牌栏目），文章类型多样（有散文、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随笔、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言论、诗歌等多种体裁），文字真切动人，可读耐读。版面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刊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发的美术作品《一帘幽梦》（中国画）清新雅致，与版面文字相得益彰，整个版面从内容到形式上都体现了浓厚的副刊味道。</w:t>
            </w:r>
          </w:p>
          <w:p>
            <w:pPr>
              <w:pStyle w:val="6"/>
              <w:spacing w:before="65" w:line="229" w:lineRule="auto"/>
              <w:ind w:firstLine="512" w:firstLineChars="2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该版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获得中央领导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同志批示肯定。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版上5篇文章被学习强国转载。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《静下心来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 xml:space="preserve"> 埋头写作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》一文被《新华文摘》（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2025年第19期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）转载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。</w:t>
            </w: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《墨迹仿佛未干》</w:t>
            </w:r>
            <w:r>
              <w:rPr>
                <w:rFonts w:hint="eastAsia"/>
                <w:spacing w:val="8"/>
                <w:sz w:val="24"/>
                <w:szCs w:val="24"/>
                <w:lang w:val="en-US" w:eastAsia="zh-CN"/>
              </w:rPr>
              <w:t>《天上那颗星》《驼背漆匠》等文章被腾讯、新浪、网易、光明、搜狐、中青、北青等各大网站广泛转载，入选多地中学语文考试试卷，被《散文选刊》等著名刊物转载，深受读者好评。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830" w:type="dxa"/>
            <w:vMerge w:val="restart"/>
            <w:tcBorders>
              <w:bottom w:val="nil"/>
            </w:tcBorders>
            <w:noWrap w:val="0"/>
            <w:textDirection w:val="tbRlV"/>
            <w:vAlign w:val="top"/>
          </w:tcPr>
          <w:p>
            <w:pPr>
              <w:spacing w:before="270" w:line="190" w:lineRule="auto"/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pacing w:val="-3"/>
                <w:sz w:val="28"/>
                <w:szCs w:val="28"/>
                <w:lang w:eastAsia="zh-CN"/>
              </w:rPr>
              <w:t>传播数据</w:t>
            </w:r>
          </w:p>
        </w:tc>
        <w:tc>
          <w:tcPr>
            <w:tcW w:w="1827" w:type="dxa"/>
            <w:gridSpan w:val="2"/>
            <w:noWrap w:val="0"/>
            <w:vAlign w:val="top"/>
          </w:tcPr>
          <w:p>
            <w:pPr>
              <w:spacing w:before="66" w:line="233" w:lineRule="auto"/>
              <w:ind w:left="140" w:right="142" w:hanging="23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b/>
                <w:bCs/>
                <w:spacing w:val="-22"/>
                <w:sz w:val="24"/>
                <w:szCs w:val="24"/>
              </w:rPr>
              <w:t>全网传播量最高平</w:t>
            </w:r>
            <w:r>
              <w:rPr>
                <w:rFonts w:ascii="楷体" w:hAnsi="楷体" w:eastAsia="楷体" w:cs="楷体"/>
                <w:b/>
                <w:bCs/>
                <w:spacing w:val="-10"/>
                <w:sz w:val="24"/>
                <w:szCs w:val="24"/>
              </w:rPr>
              <w:t>台发布网址</w:t>
            </w:r>
          </w:p>
        </w:tc>
        <w:tc>
          <w:tcPr>
            <w:tcW w:w="6570" w:type="dxa"/>
            <w:gridSpan w:val="11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https://www.peopleapp.com/column/30049794853-500006401946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830" w:type="dxa"/>
            <w:vMerge w:val="continue"/>
            <w:tcBorders>
              <w:top w:val="nil"/>
            </w:tcBorders>
            <w:noWrap w:val="0"/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27" w:type="dxa"/>
            <w:gridSpan w:val="2"/>
            <w:noWrap w:val="0"/>
            <w:vAlign w:val="top"/>
          </w:tcPr>
          <w:p>
            <w:pPr>
              <w:spacing w:before="245" w:line="232" w:lineRule="auto"/>
              <w:ind w:left="111"/>
              <w:rPr>
                <w:rFonts w:ascii="楷体" w:hAnsi="楷体" w:eastAsia="楷体" w:cs="楷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-22"/>
                <w:sz w:val="24"/>
                <w:szCs w:val="24"/>
              </w:rPr>
              <w:t>该平台传播量</w:t>
            </w:r>
          </w:p>
        </w:tc>
        <w:tc>
          <w:tcPr>
            <w:tcW w:w="933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8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rPr>
                <w:rFonts w:hint="default" w:ascii="Arial"/>
                <w:b/>
                <w:bCs/>
                <w:color w:val="auto"/>
                <w:sz w:val="21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8"/>
                <w:kern w:val="0"/>
                <w:sz w:val="24"/>
                <w:szCs w:val="24"/>
                <w:lang w:val="en-US" w:eastAsia="zh-CN" w:bidi="ar-SA"/>
              </w:rPr>
              <w:t>近240万</w:t>
            </w:r>
          </w:p>
        </w:tc>
        <w:tc>
          <w:tcPr>
            <w:tcW w:w="1829" w:type="dxa"/>
            <w:gridSpan w:val="3"/>
            <w:noWrap w:val="0"/>
            <w:vAlign w:val="top"/>
          </w:tcPr>
          <w:p>
            <w:pPr>
              <w:spacing w:before="245" w:line="232" w:lineRule="auto"/>
              <w:ind w:left="113"/>
              <w:rPr>
                <w:rFonts w:ascii="楷体" w:hAnsi="楷体" w:eastAsia="楷体" w:cs="楷体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b/>
                <w:bCs/>
                <w:color w:val="auto"/>
                <w:spacing w:val="6"/>
                <w:sz w:val="24"/>
                <w:szCs w:val="24"/>
              </w:rPr>
              <w:t>该平台互动量</w:t>
            </w:r>
          </w:p>
        </w:tc>
        <w:tc>
          <w:tcPr>
            <w:tcW w:w="1696" w:type="dxa"/>
            <w:gridSpan w:val="3"/>
            <w:noWrap w:val="0"/>
            <w:vAlign w:val="top"/>
          </w:tcPr>
          <w:p>
            <w:pPr>
              <w:pStyle w:val="6"/>
              <w:spacing w:before="124" w:line="227" w:lineRule="auto"/>
              <w:ind w:left="127" w:right="109" w:firstLine="2"/>
              <w:rPr>
                <w:rFonts w:hint="default" w:eastAsia="仿宋"/>
                <w:b w:val="0"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auto"/>
                <w:spacing w:val="8"/>
                <w:kern w:val="0"/>
                <w:sz w:val="24"/>
                <w:szCs w:val="24"/>
                <w:lang w:val="en-US" w:eastAsia="zh-CN" w:bidi="ar-SA"/>
              </w:rPr>
              <w:t>近两千</w:t>
            </w:r>
          </w:p>
        </w:tc>
        <w:tc>
          <w:tcPr>
            <w:tcW w:w="1147" w:type="dxa"/>
            <w:gridSpan w:val="3"/>
            <w:noWrap w:val="0"/>
            <w:vAlign w:val="top"/>
          </w:tcPr>
          <w:p>
            <w:pPr>
              <w:spacing w:before="124" w:line="232" w:lineRule="auto"/>
              <w:ind w:left="111" w:right="27" w:firstLine="6"/>
              <w:rPr>
                <w:rFonts w:ascii="楷体" w:hAnsi="楷体" w:eastAsia="楷体" w:cs="楷体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楷体" w:hAnsi="楷体" w:eastAsia="楷体" w:cs="楷体"/>
                <w:b w:val="0"/>
                <w:bCs w:val="0"/>
                <w:color w:val="auto"/>
                <w:spacing w:val="5"/>
                <w:sz w:val="24"/>
                <w:szCs w:val="24"/>
              </w:rPr>
              <w:t>全网总传</w:t>
            </w:r>
            <w:r>
              <w:rPr>
                <w:rFonts w:ascii="楷体" w:hAnsi="楷体" w:eastAsia="楷体" w:cs="楷体"/>
                <w:b w:val="0"/>
                <w:bCs w:val="0"/>
                <w:color w:val="auto"/>
                <w:spacing w:val="-2"/>
                <w:sz w:val="24"/>
                <w:szCs w:val="24"/>
              </w:rPr>
              <w:t>播量（万）</w:t>
            </w:r>
          </w:p>
        </w:tc>
        <w:tc>
          <w:tcPr>
            <w:tcW w:w="965" w:type="dxa"/>
            <w:noWrap w:val="0"/>
            <w:vAlign w:val="top"/>
          </w:tcPr>
          <w:p>
            <w:pPr>
              <w:rPr>
                <w:rFonts w:hint="default" w:ascii="Arial" w:eastAsia="宋体"/>
                <w:b w:val="0"/>
                <w:bCs w:val="0"/>
                <w:color w:val="auto"/>
                <w:sz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auto"/>
                <w:spacing w:val="6"/>
                <w:sz w:val="24"/>
                <w:szCs w:val="24"/>
                <w:lang w:val="en-US" w:eastAsia="zh-CN"/>
              </w:rPr>
              <w:t>1000多万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7" w:hRule="atLeast"/>
        </w:trPr>
        <w:tc>
          <w:tcPr>
            <w:tcW w:w="830" w:type="dxa"/>
            <w:noWrap w:val="0"/>
            <w:textDirection w:val="tbRlV"/>
            <w:vAlign w:val="top"/>
          </w:tcPr>
          <w:p>
            <w:pPr>
              <w:spacing w:before="129" w:line="175" w:lineRule="auto"/>
              <w:ind w:right="576" w:firstLine="548" w:firstLineChars="200"/>
              <w:rPr>
                <w:rFonts w:hint="eastAsia" w:ascii="华文中宋" w:hAnsi="华文中宋" w:eastAsia="华文中宋" w:cs="华文中宋"/>
                <w:spacing w:val="-3"/>
                <w:sz w:val="28"/>
                <w:szCs w:val="28"/>
                <w:lang w:eastAsia="zh-CN"/>
              </w:rPr>
            </w:pPr>
            <w:r>
              <w:rPr>
                <w:rFonts w:hint="eastAsia" w:ascii="华文中宋" w:hAnsi="华文中宋" w:eastAsia="华文中宋" w:cs="华文中宋"/>
                <w:spacing w:val="-3"/>
                <w:sz w:val="28"/>
                <w:szCs w:val="28"/>
                <w:lang w:eastAsia="zh-CN"/>
              </w:rPr>
              <w:t>初评评语</w:t>
            </w:r>
          </w:p>
          <w:p>
            <w:pPr>
              <w:spacing w:before="129" w:line="175" w:lineRule="auto"/>
              <w:ind w:right="576"/>
              <w:rPr>
                <w:rFonts w:hint="eastAsia" w:ascii="华文中宋" w:hAnsi="华文中宋" w:eastAsia="宋体" w:cs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华文中宋"/>
                <w:spacing w:val="-3"/>
                <w:sz w:val="28"/>
                <w:szCs w:val="28"/>
                <w:lang w:eastAsia="zh-CN"/>
              </w:rPr>
              <w:t>（ 推 荐 理 由）</w:t>
            </w:r>
          </w:p>
        </w:tc>
        <w:tc>
          <w:tcPr>
            <w:tcW w:w="8397" w:type="dxa"/>
            <w:gridSpan w:val="13"/>
            <w:noWrap w:val="0"/>
            <w:vAlign w:val="top"/>
          </w:tcPr>
          <w:p>
            <w:pPr>
              <w:spacing w:before="196" w:line="434" w:lineRule="exact"/>
              <w:ind w:firstLine="488" w:firstLineChars="200"/>
              <w:jc w:val="both"/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“老字号”，高标准，这个版清新雅致，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副刊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味道很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浓厚。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版面紧密结合时代主题，具有浓郁人文精神，版面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文章在思想性、文学性、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文化味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方面，均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达到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较高水准，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语言灵动，贴近生活，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烟火气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足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该版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得到中央领导同志批示肯定，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版面文章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被权威刊物《新华文摘》转载，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被各大网站转发，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社会反响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很好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，是一块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val="en-US" w:eastAsia="zh-CN"/>
              </w:rPr>
              <w:t>高质量</w:t>
            </w: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的副刊版面。</w:t>
            </w:r>
          </w:p>
          <w:p>
            <w:pPr>
              <w:spacing w:before="196" w:line="434" w:lineRule="exact"/>
              <w:ind w:firstLine="4636" w:firstLineChars="1900"/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2"/>
                <w:position w:val="5"/>
                <w:sz w:val="24"/>
                <w:szCs w:val="24"/>
                <w:lang w:eastAsia="zh-CN"/>
              </w:rPr>
              <w:t>签名：</w:t>
            </w:r>
          </w:p>
          <w:p>
            <w:pPr>
              <w:spacing w:before="104" w:line="191" w:lineRule="auto"/>
              <w:ind w:left="6543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年</w:t>
            </w:r>
            <w:r>
              <w:rPr>
                <w:rFonts w:ascii="华文中宋" w:hAnsi="华文中宋" w:eastAsia="华文中宋" w:cs="华文中宋"/>
                <w:spacing w:val="6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 w:cs="华文中宋"/>
                <w:spacing w:val="24"/>
                <w:sz w:val="28"/>
                <w:szCs w:val="28"/>
              </w:rPr>
              <w:t xml:space="preserve">   </w:t>
            </w:r>
            <w:r>
              <w:rPr>
                <w:rFonts w:ascii="华文中宋" w:hAnsi="华文中宋" w:eastAsia="华文中宋" w:cs="华文中宋"/>
                <w:spacing w:val="-6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10" w:type="dxa"/>
            <w:gridSpan w:val="2"/>
            <w:noWrap w:val="0"/>
            <w:vAlign w:val="top"/>
          </w:tcPr>
          <w:p>
            <w:pPr>
              <w:spacing w:before="215" w:line="190" w:lineRule="auto"/>
              <w:ind w:left="331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3"/>
                <w:sz w:val="28"/>
                <w:szCs w:val="28"/>
              </w:rPr>
              <w:t>联系人</w:t>
            </w:r>
          </w:p>
        </w:tc>
        <w:tc>
          <w:tcPr>
            <w:tcW w:w="2902" w:type="dxa"/>
            <w:gridSpan w:val="3"/>
            <w:noWrap w:val="0"/>
            <w:vAlign w:val="top"/>
          </w:tcPr>
          <w:p>
            <w:pPr>
              <w:pStyle w:val="6"/>
              <w:spacing w:before="213" w:line="229" w:lineRule="auto"/>
              <w:ind w:left="153" w:firstLine="512" w:firstLineChars="200"/>
              <w:rPr>
                <w:rFonts w:hint="eastAsia" w:eastAsia="仿宋"/>
                <w:sz w:val="19"/>
                <w:szCs w:val="19"/>
                <w:lang w:eastAsia="zh-CN"/>
              </w:rPr>
            </w:pPr>
            <w:r>
              <w:rPr>
                <w:rFonts w:hint="eastAsia"/>
                <w:spacing w:val="8"/>
                <w:sz w:val="24"/>
                <w:szCs w:val="24"/>
                <w:lang w:eastAsia="zh-CN"/>
              </w:rPr>
              <w:t>穆颖</w:t>
            </w:r>
          </w:p>
        </w:tc>
        <w:tc>
          <w:tcPr>
            <w:tcW w:w="1416" w:type="dxa"/>
            <w:gridSpan w:val="3"/>
            <w:noWrap w:val="0"/>
            <w:vAlign w:val="top"/>
          </w:tcPr>
          <w:p>
            <w:pPr>
              <w:spacing w:before="216" w:line="189" w:lineRule="auto"/>
              <w:ind w:left="433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4"/>
                <w:sz w:val="28"/>
                <w:szCs w:val="28"/>
              </w:rPr>
              <w:t>手机</w:t>
            </w:r>
          </w:p>
        </w:tc>
        <w:tc>
          <w:tcPr>
            <w:tcW w:w="3499" w:type="dxa"/>
            <w:gridSpan w:val="6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19"/>
                <w:szCs w:val="19"/>
                <w:lang w:val="en-US" w:eastAsia="zh-CN" w:bidi="ar-SA"/>
              </w:rPr>
            </w:pPr>
          </w:p>
          <w:p>
            <w:pPr>
              <w:ind w:firstLine="512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13641277060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410" w:type="dxa"/>
            <w:gridSpan w:val="2"/>
            <w:noWrap w:val="0"/>
            <w:vAlign w:val="top"/>
          </w:tcPr>
          <w:p>
            <w:pPr>
              <w:spacing w:before="213" w:line="191" w:lineRule="auto"/>
              <w:ind w:left="50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7"/>
                <w:w w:val="98"/>
                <w:sz w:val="28"/>
                <w:szCs w:val="28"/>
              </w:rPr>
              <w:t>电话</w:t>
            </w:r>
          </w:p>
        </w:tc>
        <w:tc>
          <w:tcPr>
            <w:tcW w:w="2902" w:type="dxa"/>
            <w:gridSpan w:val="3"/>
            <w:noWrap w:val="0"/>
            <w:vAlign w:val="top"/>
          </w:tcPr>
          <w:p>
            <w:pPr>
              <w:tabs>
                <w:tab w:val="left" w:pos="700"/>
              </w:tabs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ab/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010-65368571</w:t>
            </w:r>
          </w:p>
        </w:tc>
        <w:tc>
          <w:tcPr>
            <w:tcW w:w="1416" w:type="dxa"/>
            <w:gridSpan w:val="3"/>
            <w:noWrap w:val="0"/>
            <w:vAlign w:val="top"/>
          </w:tcPr>
          <w:p>
            <w:pPr>
              <w:spacing w:before="213" w:line="191" w:lineRule="auto"/>
              <w:ind w:left="187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1"/>
                <w:sz w:val="28"/>
                <w:szCs w:val="28"/>
              </w:rPr>
              <w:t>电子邮箱</w:t>
            </w:r>
          </w:p>
        </w:tc>
        <w:tc>
          <w:tcPr>
            <w:tcW w:w="3499" w:type="dxa"/>
            <w:gridSpan w:val="6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1410" w:type="dxa"/>
            <w:gridSpan w:val="2"/>
            <w:noWrap w:val="0"/>
            <w:vAlign w:val="top"/>
          </w:tcPr>
          <w:p>
            <w:pPr>
              <w:spacing w:before="216" w:line="189" w:lineRule="auto"/>
              <w:ind w:left="467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2"/>
                <w:sz w:val="28"/>
                <w:szCs w:val="28"/>
              </w:rPr>
              <w:t>地址</w:t>
            </w:r>
          </w:p>
        </w:tc>
        <w:tc>
          <w:tcPr>
            <w:tcW w:w="4772" w:type="dxa"/>
            <w:gridSpan w:val="7"/>
            <w:noWrap w:val="0"/>
            <w:vAlign w:val="top"/>
          </w:tcPr>
          <w:p>
            <w:pPr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北京市朝阳区金台西路2号人民日报社</w:t>
            </w:r>
          </w:p>
        </w:tc>
        <w:tc>
          <w:tcPr>
            <w:tcW w:w="1105" w:type="dxa"/>
            <w:gridSpan w:val="2"/>
            <w:noWrap w:val="0"/>
            <w:vAlign w:val="top"/>
          </w:tcPr>
          <w:p>
            <w:pPr>
              <w:spacing w:before="213" w:line="191" w:lineRule="auto"/>
              <w:ind w:left="235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ascii="华文中宋" w:hAnsi="华文中宋" w:eastAsia="华文中宋" w:cs="华文中宋"/>
                <w:spacing w:val="-17"/>
                <w:sz w:val="28"/>
                <w:szCs w:val="28"/>
              </w:rPr>
              <w:t>邮编</w:t>
            </w:r>
          </w:p>
        </w:tc>
        <w:tc>
          <w:tcPr>
            <w:tcW w:w="1940" w:type="dxa"/>
            <w:gridSpan w:val="3"/>
            <w:noWrap w:val="0"/>
            <w:vAlign w:val="top"/>
          </w:tcPr>
          <w:p>
            <w:pPr>
              <w:ind w:firstLine="512" w:firstLineChars="200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8"/>
                <w:kern w:val="0"/>
                <w:sz w:val="24"/>
                <w:szCs w:val="24"/>
                <w:lang w:val="en-US" w:eastAsia="zh-CN" w:bidi="ar-SA"/>
              </w:rPr>
              <w:t>100733</w:t>
            </w:r>
          </w:p>
        </w:tc>
      </w:tr>
    </w:tbl>
    <w:p/>
    <w:p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C130F"/>
    <w:rsid w:val="064F2C3F"/>
    <w:rsid w:val="0BA17A99"/>
    <w:rsid w:val="0CA912FB"/>
    <w:rsid w:val="0D0B7276"/>
    <w:rsid w:val="0D4A0EF4"/>
    <w:rsid w:val="0EB45D35"/>
    <w:rsid w:val="0F705F3D"/>
    <w:rsid w:val="10E77286"/>
    <w:rsid w:val="14ED3D4F"/>
    <w:rsid w:val="19576FA0"/>
    <w:rsid w:val="1E206C95"/>
    <w:rsid w:val="1E7E2B16"/>
    <w:rsid w:val="20FD0F07"/>
    <w:rsid w:val="21380A48"/>
    <w:rsid w:val="259B2F43"/>
    <w:rsid w:val="26DD6DD3"/>
    <w:rsid w:val="2B057BED"/>
    <w:rsid w:val="2C641513"/>
    <w:rsid w:val="2FD0227E"/>
    <w:rsid w:val="35C236B1"/>
    <w:rsid w:val="39294342"/>
    <w:rsid w:val="3C464471"/>
    <w:rsid w:val="3C535D05"/>
    <w:rsid w:val="3CE5162C"/>
    <w:rsid w:val="3D7A6218"/>
    <w:rsid w:val="3F7063F1"/>
    <w:rsid w:val="4351123D"/>
    <w:rsid w:val="449C23C2"/>
    <w:rsid w:val="45654F2A"/>
    <w:rsid w:val="466907F9"/>
    <w:rsid w:val="494706EF"/>
    <w:rsid w:val="4A8C77D9"/>
    <w:rsid w:val="4D2D69B6"/>
    <w:rsid w:val="4F580E0E"/>
    <w:rsid w:val="543F3BB7"/>
    <w:rsid w:val="56832EA6"/>
    <w:rsid w:val="5AD76600"/>
    <w:rsid w:val="5D255E8E"/>
    <w:rsid w:val="5DA57F32"/>
    <w:rsid w:val="5FC77254"/>
    <w:rsid w:val="62111CEF"/>
    <w:rsid w:val="64F77007"/>
    <w:rsid w:val="65DC5B8F"/>
    <w:rsid w:val="669830E6"/>
    <w:rsid w:val="66B14307"/>
    <w:rsid w:val="6A42256C"/>
    <w:rsid w:val="6B061D23"/>
    <w:rsid w:val="6D596CF4"/>
    <w:rsid w:val="6F424616"/>
    <w:rsid w:val="718F1800"/>
    <w:rsid w:val="7A15284A"/>
    <w:rsid w:val="7AFE5024"/>
    <w:rsid w:val="7CCC72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1054</Words>
  <Characters>1154</Characters>
  <Lines>0</Lines>
  <Paragraphs>0</Paragraphs>
  <TotalTime>0</TotalTime>
  <ScaleCrop>false</ScaleCrop>
  <LinksUpToDate>false</LinksUpToDate>
  <CharactersWithSpaces>1176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THTF</dc:creator>
  <cp:lastModifiedBy>wyb</cp:lastModifiedBy>
  <cp:lastPrinted>2026-04-14T08:10:00Z</cp:lastPrinted>
  <dcterms:modified xsi:type="dcterms:W3CDTF">2026-04-17T05:01:22Z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47E301EB50574FA2A61CFD0DF78D5699</vt:lpwstr>
  </property>
  <property fmtid="{D5CDD505-2E9C-101B-9397-08002B2CF9AE}" pid="4" name="KSOTemplateDocerSaveRecord">
    <vt:lpwstr>eyJoZGlkIjoiOTJkMzViY2IwY2Q4MjVmM2FlMTMxMDM0MzFjOTQ5MzEiLCJ1c2VySWQiOiIyMjU3MDU1MTUifQ==</vt:lpwstr>
  </property>
</Properties>
</file>