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《思路一变天地宽——哈尔滨文旅热中干部能力作风建设透视》</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通讯</w:t>
            </w:r>
            <w:r>
              <w:rPr>
                <w:rFonts w:ascii="宋体" w:hAnsi="宋体" w:hint="eastAsia"/>
                <w:color w:val="000000"/>
                <w:sz w:val="24"/>
                <w:szCs w:val="21"/>
                <w:u w:val="single"/>
              </w:rPr>
              <w:t>报纸</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4E4FDD">
            <w:pPr>
              <w:spacing w:line="240" w:lineRule="exact"/>
              <w:jc w:val="left"/>
              <w:rPr>
                <w:rFonts w:ascii="仿宋_GB2312" w:eastAsia="仿宋_GB2312" w:hAnsi="华文仿宋" w:hint="eastAsia"/>
                <w:color w:val="000000"/>
                <w:sz w:val="28"/>
                <w:szCs w:val="28"/>
              </w:rPr>
            </w:pP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4355字</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赵成、祝大伟</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张毅、廖文根、张洋</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人民日报</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要闻1版转要闻6版</w:t>
            </w: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2024年07月09日</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4E4FDD">
            <w:pPr>
              <w:spacing w:line="440" w:lineRule="exact"/>
              <w:jc w:val="left"/>
              <w:rPr>
                <w:rFonts w:ascii="仿宋_GB2312" w:eastAsia="仿宋_GB2312" w:hAnsi="华文仿宋" w:hint="eastAsia"/>
                <w:color w:val="000000"/>
                <w:sz w:val="28"/>
                <w:szCs w:val="28"/>
              </w:rPr>
            </w:pP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程介</w:t>
            </w:r>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如何看待哈尔滨文旅火爆“出圈”，是偶然还是必然？记者高站位、深思考，把报道主题聚焦在干部能力作风上，三赴哈尔滨，广泛采访当地党员干部群众和游客，深入挖掘剖析其中的缘由，让报道高出一筹、令人耳目一新。2024年7月9日，人民日报头版刊发通讯《思路一变天地宽——哈尔滨文旅热中干部能力作风建设透视》。</w:t>
            </w:r>
          </w:p>
          <w:p w14:paraId="2EE5A8BB"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稿件锚定“讲好故事里的思想、思想里的故事”的方向，坚持守正创新，坚持在改文风上下功夫，运用大量鲜活的场景、语言，讲述当地党员干部学思践悟党的创新理论，放手干事、担当作为的生动故事，以此吸引人、感染人、启迪人，在潜移默化、润物无声中引导读者读懂“尔滨热”背后的干部作风密码，深刻领悟习近平新时代中国特色社会主义思想的真理力量和实践伟力。</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效</w:t>
            </w:r>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报道立足党中央机关报定位，将广受关注的社会新闻与政治报道有机结合，有效引导社会舆论，鼓舞党员干部真抓实干、干事创业的精气神，传递了信心和力量，充分发挥了“上连党心、下接民心”作用。相关内参报道获得中央领导同志重要批示。</w:t>
            </w:r>
          </w:p>
          <w:p w14:paraId="3B86E3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报道刊发后，人民日报客户端、人民网同步推送，共产党员网、求是网、光明网、中国网等几十家网站进行了转载，引发社会广泛热议，既为推进东北全面振兴营造了良好舆论氛围，又为其他地方提供可学可鉴鲜活样本。当地基层干部表示：“这篇稿件进一步提振了全省广大党员干部干事创业的精气神”“莫大的鼓舞，接下来更要抓紧干”。有网友在留言中说：“报道贴近实际、贴近生活、贴近群众”“看到了干部精神面貌的改变带动城市面貌的转变”。</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lastRenderedPageBreak/>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https://www.peopleapp.com/column/30045761053-500005567776</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http://politics.people.com.cn/n1/2024/0709/c1001-40273858.html</w:t>
            </w: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https://www.12371.cn/2024/07/11/ARTI1720669802535429.shtml</w:t>
            </w: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171万</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112</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1423</w:t>
            </w: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本篇文章在“上连党心，下接民心”上下功夫，通过学深悟透习近平总书记重要思想，深入挖掘热点背后的干部作风建设主题，得到中央领导充分肯定和高度重视，成为本报自主发掘、央媒集中重点报道的典型，为特殊背景下推动提振干事创业精气神，营造强信心、稳预期、谋发展的良好舆论氛围作出了贡献。</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31" w:type="dxa"/>
            <w:gridSpan w:val="4"/>
            <w:vAlign w:val="center"/>
          </w:tcPr>
          <w:p w14:paraId="35F5A501" w14:textId="4B980D19"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379FC6F0"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6183CB9F"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079FC506"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175636DF" w:rsidR="004E4FDD" w:rsidRDefault="004E4FDD">
            <w:pPr>
              <w:spacing w:line="240" w:lineRule="exact"/>
              <w:rPr>
                <w:rFonts w:ascii="华文中宋" w:eastAsia="华文中宋" w:hAnsi="华文中宋" w:hint="eastAsia"/>
                <w:color w:val="000000"/>
                <w:sz w:val="28"/>
                <w:szCs w:val="28"/>
              </w:rPr>
            </w:pP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6137"/>
    <w:rsid w:val="002E5B62"/>
    <w:rsid w:val="003045D5"/>
    <w:rsid w:val="00367DE0"/>
    <w:rsid w:val="004074EA"/>
    <w:rsid w:val="00443CB3"/>
    <w:rsid w:val="00452A58"/>
    <w:rsid w:val="0049516C"/>
    <w:rsid w:val="004C6D91"/>
    <w:rsid w:val="004E4FDD"/>
    <w:rsid w:val="00501822"/>
    <w:rsid w:val="00553740"/>
    <w:rsid w:val="005A491E"/>
    <w:rsid w:val="005E00AC"/>
    <w:rsid w:val="00726BCD"/>
    <w:rsid w:val="00820E85"/>
    <w:rsid w:val="00874FF3"/>
    <w:rsid w:val="009C3E14"/>
    <w:rsid w:val="00A02CA2"/>
    <w:rsid w:val="00A26F16"/>
    <w:rsid w:val="00B00141"/>
    <w:rsid w:val="00B3680B"/>
    <w:rsid w:val="00C12FFB"/>
    <w:rsid w:val="00C95E4D"/>
    <w:rsid w:val="00D268E9"/>
    <w:rsid w:val="00D73977"/>
    <w:rsid w:val="00DE2FA1"/>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