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5471B"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中国新闻奖自荐、他荐作品推荐表</w:t>
      </w:r>
    </w:p>
    <w:tbl>
      <w:tblPr>
        <w:tblStyle w:val="11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280"/>
        <w:gridCol w:w="391"/>
        <w:gridCol w:w="212"/>
        <w:gridCol w:w="8"/>
        <w:gridCol w:w="805"/>
        <w:gridCol w:w="411"/>
        <w:gridCol w:w="352"/>
        <w:gridCol w:w="1089"/>
        <w:gridCol w:w="425"/>
        <w:gridCol w:w="559"/>
        <w:gridCol w:w="430"/>
        <w:gridCol w:w="816"/>
        <w:gridCol w:w="532"/>
        <w:gridCol w:w="207"/>
        <w:gridCol w:w="616"/>
        <w:gridCol w:w="376"/>
        <w:gridCol w:w="1561"/>
      </w:tblGrid>
      <w:tr w14:paraId="7384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</w:trPr>
        <w:tc>
          <w:tcPr>
            <w:tcW w:w="1441" w:type="dxa"/>
            <w:gridSpan w:val="4"/>
            <w:vAlign w:val="center"/>
          </w:tcPr>
          <w:p w14:paraId="3EF4103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079" w:type="dxa"/>
            <w:gridSpan w:val="8"/>
            <w:vAlign w:val="center"/>
          </w:tcPr>
          <w:p w14:paraId="7DD9037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0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16"/>
                <w:lang w:val="en-US" w:eastAsia="zh-CN" w:bidi="ar-SA"/>
              </w:rPr>
              <w:t>提前看懂中国经济2025</w:t>
            </w:r>
          </w:p>
          <w:p w14:paraId="30785A9E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</w:p>
        </w:tc>
        <w:tc>
          <w:tcPr>
            <w:tcW w:w="816" w:type="dxa"/>
            <w:vAlign w:val="center"/>
          </w:tcPr>
          <w:p w14:paraId="24CE7A8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92" w:type="dxa"/>
            <w:gridSpan w:val="5"/>
            <w:vAlign w:val="center"/>
          </w:tcPr>
          <w:p w14:paraId="4D9662C7"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系列报道</w:t>
            </w:r>
          </w:p>
        </w:tc>
      </w:tr>
      <w:tr w14:paraId="22A4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441" w:type="dxa"/>
            <w:gridSpan w:val="4"/>
            <w:vMerge w:val="restart"/>
            <w:vAlign w:val="center"/>
          </w:tcPr>
          <w:p w14:paraId="61C08A6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079" w:type="dxa"/>
            <w:gridSpan w:val="8"/>
            <w:vMerge w:val="restart"/>
            <w:vAlign w:val="center"/>
          </w:tcPr>
          <w:p w14:paraId="197DDF67">
            <w:pPr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3342字；0时10分30秒</w:t>
            </w:r>
          </w:p>
        </w:tc>
        <w:tc>
          <w:tcPr>
            <w:tcW w:w="816" w:type="dxa"/>
            <w:vAlign w:val="center"/>
          </w:tcPr>
          <w:p w14:paraId="67C036F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92" w:type="dxa"/>
            <w:gridSpan w:val="5"/>
            <w:vAlign w:val="center"/>
          </w:tcPr>
          <w:p w14:paraId="6BD00330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通讯</w:t>
            </w:r>
          </w:p>
        </w:tc>
      </w:tr>
      <w:tr w14:paraId="2D26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4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2EFAAFD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079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 w14:paraId="58D020D4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vAlign w:val="center"/>
          </w:tcPr>
          <w:p w14:paraId="684724F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92" w:type="dxa"/>
            <w:gridSpan w:val="5"/>
            <w:tcBorders>
              <w:bottom w:val="single" w:color="auto" w:sz="4" w:space="0"/>
            </w:tcBorders>
            <w:vAlign w:val="center"/>
          </w:tcPr>
          <w:p w14:paraId="28DA536B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中文</w:t>
            </w:r>
          </w:p>
        </w:tc>
      </w:tr>
      <w:tr w14:paraId="3508B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41" w:type="dxa"/>
            <w:gridSpan w:val="4"/>
            <w:vAlign w:val="center"/>
          </w:tcPr>
          <w:p w14:paraId="4CAFF7B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0BF4A52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4079" w:type="dxa"/>
            <w:gridSpan w:val="8"/>
            <w:vAlign w:val="center"/>
          </w:tcPr>
          <w:p w14:paraId="5DC9A79F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申佳平、方经纶、史新培、张力洋、林珊珊</w:t>
            </w:r>
          </w:p>
        </w:tc>
        <w:tc>
          <w:tcPr>
            <w:tcW w:w="816" w:type="dxa"/>
            <w:vAlign w:val="center"/>
          </w:tcPr>
          <w:p w14:paraId="04B04BF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92" w:type="dxa"/>
            <w:gridSpan w:val="5"/>
            <w:vAlign w:val="center"/>
          </w:tcPr>
          <w:p w14:paraId="532E2EA8">
            <w:pPr>
              <w:spacing w:line="26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孙海峰、章斐然、谢婷</w:t>
            </w:r>
          </w:p>
        </w:tc>
      </w:tr>
      <w:tr w14:paraId="4781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41" w:type="dxa"/>
            <w:gridSpan w:val="4"/>
            <w:vAlign w:val="center"/>
          </w:tcPr>
          <w:p w14:paraId="1404B5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90" w:type="dxa"/>
            <w:gridSpan w:val="6"/>
            <w:vAlign w:val="center"/>
          </w:tcPr>
          <w:p w14:paraId="7BCC6A83">
            <w:pPr>
              <w:spacing w:line="260" w:lineRule="exact"/>
              <w:ind w:firstLine="420"/>
              <w:jc w:val="left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人民网</w:t>
            </w:r>
          </w:p>
        </w:tc>
        <w:tc>
          <w:tcPr>
            <w:tcW w:w="1805" w:type="dxa"/>
            <w:gridSpan w:val="3"/>
            <w:vAlign w:val="center"/>
          </w:tcPr>
          <w:p w14:paraId="66EC2C80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4D8DC2AA"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92" w:type="dxa"/>
            <w:gridSpan w:val="5"/>
            <w:vAlign w:val="center"/>
          </w:tcPr>
          <w:p w14:paraId="0E258473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人民网网站</w:t>
            </w:r>
          </w:p>
        </w:tc>
      </w:tr>
      <w:tr w14:paraId="0392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1441" w:type="dxa"/>
            <w:gridSpan w:val="4"/>
            <w:vAlign w:val="center"/>
          </w:tcPr>
          <w:p w14:paraId="03BE22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3090" w:type="dxa"/>
            <w:gridSpan w:val="6"/>
            <w:vAlign w:val="center"/>
          </w:tcPr>
          <w:p w14:paraId="7CA774CF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D61E4E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4B13B2B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8" w:type="dxa"/>
            <w:gridSpan w:val="6"/>
            <w:vAlign w:val="center"/>
          </w:tcPr>
          <w:p w14:paraId="7A410EC1">
            <w:pPr>
              <w:spacing w:line="260" w:lineRule="exact"/>
              <w:rPr>
                <w:rFonts w:hint="default" w:ascii="仿宋_GB2312" w:hAnsi="仿宋" w:eastAsia="微软雅黑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2024-12-12至2024-12-28</w:t>
            </w:r>
          </w:p>
        </w:tc>
      </w:tr>
      <w:tr w14:paraId="15DD4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2" w:hRule="exact"/>
        </w:trPr>
        <w:tc>
          <w:tcPr>
            <w:tcW w:w="1449" w:type="dxa"/>
            <w:gridSpan w:val="5"/>
            <w:vAlign w:val="center"/>
          </w:tcPr>
          <w:p w14:paraId="55C62E1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新媒体作品网址</w:t>
            </w:r>
          </w:p>
        </w:tc>
        <w:tc>
          <w:tcPr>
            <w:tcW w:w="8179" w:type="dxa"/>
            <w:gridSpan w:val="13"/>
            <w:vAlign w:val="center"/>
          </w:tcPr>
          <w:p w14:paraId="12A68477">
            <w:pPr>
              <w:spacing w:line="240" w:lineRule="exact"/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</w:rPr>
              <w:t>《财米油盐》｜定调2025！中央经济工作会议，干货来了</w:t>
            </w:r>
          </w:p>
          <w:p w14:paraId="60B0888E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instrText xml:space="preserve"> HYPERLINK "http://finance.people.com.cn/n1/2024/1212/c1004-40381043.html"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t>http://finance.people.com.cn/n1/2024/1212/c1004-40381043.html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end"/>
            </w:r>
          </w:p>
          <w:p w14:paraId="4A46A64D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66445" cy="766445"/>
                  <wp:effectExtent l="0" t="0" r="14605" b="14605"/>
                  <wp:docPr id="2" name="图片 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44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A15B3">
            <w:pPr>
              <w:spacing w:line="240" w:lineRule="exact"/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《财米油盐》｜2025年经济大盘，如何关联咱们的“小日子”？</w:t>
            </w:r>
          </w:p>
          <w:p w14:paraId="54EE8086">
            <w:pPr>
              <w:spacing w:line="240" w:lineRule="exact"/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instrText xml:space="preserve"> HYPERLINK "http://finance.people.com.cn/n1/2024/1214/c1004-40382129.html" </w:instrText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t>http://finance.people.com.cn/n1/2024/1214/c1004-40382129.html</w:t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end"/>
            </w:r>
          </w:p>
          <w:p w14:paraId="788A1E93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80415" cy="780415"/>
                  <wp:effectExtent l="0" t="0" r="635" b="635"/>
                  <wp:docPr id="3" name="图片 3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7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E7ED5">
            <w:pPr>
              <w:spacing w:line="240" w:lineRule="exact"/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《财米油盐》｜2025年中国大市场，蕴含哪些新商机？</w:t>
            </w:r>
          </w:p>
          <w:p w14:paraId="5219D7CC">
            <w:pPr>
              <w:spacing w:line="240" w:lineRule="exact"/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instrText xml:space="preserve"> HYPERLINK "http://finance.people.com.cn/n1/2024/1220/c1004-40386588.html" </w:instrText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t>http://finance.people.com.cn/n1/2024/1220/c1004-40386588.html</w:t>
            </w:r>
            <w:r>
              <w:rPr>
                <w:rStyle w:val="16"/>
                <w:rFonts w:hint="eastAsia" w:ascii="仿宋" w:hAnsi="仿宋" w:eastAsia="仿宋" w:cs="Times New Roman"/>
                <w:color w:val="000000"/>
                <w:sz w:val="21"/>
                <w:szCs w:val="21"/>
                <w:u w:val="none"/>
              </w:rPr>
              <w:fldChar w:fldCharType="end"/>
            </w:r>
          </w:p>
          <w:p w14:paraId="5571FC4E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88035" cy="788035"/>
                  <wp:effectExtent l="0" t="0" r="12065" b="12065"/>
                  <wp:docPr id="4" name="图片 4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35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38CCBC">
            <w:pPr>
              <w:spacing w:line="240" w:lineRule="exact"/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《财米油盐》｜2025压力有点大？如何化解有实招</w:t>
            </w:r>
          </w:p>
          <w:p w14:paraId="5FC5A059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instrText xml:space="preserve"> HYPERLINK "http://finance.people.com.cn/n1/2024/1228/c1004-40391288.html"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t>http://finance.people.com.cn/n1/2024/1228/c1004-40391288.html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u w:val="none"/>
              </w:rPr>
              <w:fldChar w:fldCharType="end"/>
            </w:r>
          </w:p>
          <w:p w14:paraId="5798C68A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81685" cy="781685"/>
                  <wp:effectExtent l="0" t="0" r="18415" b="18415"/>
                  <wp:docPr id="5" name="图片 5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68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266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3017" w:type="dxa"/>
            <w:gridSpan w:val="8"/>
            <w:tcBorders>
              <w:bottom w:val="single" w:color="auto" w:sz="4" w:space="0"/>
            </w:tcBorders>
            <w:vAlign w:val="center"/>
          </w:tcPr>
          <w:p w14:paraId="593339D9"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自荐作品所获奖项名称</w:t>
            </w:r>
          </w:p>
        </w:tc>
        <w:tc>
          <w:tcPr>
            <w:tcW w:w="6611" w:type="dxa"/>
            <w:gridSpan w:val="10"/>
            <w:tcBorders>
              <w:bottom w:val="single" w:color="auto" w:sz="4" w:space="0"/>
            </w:tcBorders>
            <w:vAlign w:val="center"/>
          </w:tcPr>
          <w:p w14:paraId="2A5B30CE">
            <w:pPr>
              <w:spacing w:line="240" w:lineRule="exact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人民日报2024年度精品奖</w:t>
            </w:r>
          </w:p>
        </w:tc>
      </w:tr>
      <w:tr w14:paraId="0B9F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restart"/>
            <w:vAlign w:val="center"/>
          </w:tcPr>
          <w:p w14:paraId="14E49D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推荐人</w:t>
            </w:r>
          </w:p>
        </w:tc>
        <w:tc>
          <w:tcPr>
            <w:tcW w:w="671" w:type="dxa"/>
            <w:gridSpan w:val="2"/>
            <w:vAlign w:val="center"/>
          </w:tcPr>
          <w:p w14:paraId="509BE5C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bottom w:val="single" w:color="auto" w:sz="4" w:space="0"/>
            </w:tcBorders>
            <w:vAlign w:val="center"/>
          </w:tcPr>
          <w:p w14:paraId="05C97230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刘红</w:t>
            </w:r>
          </w:p>
        </w:tc>
        <w:tc>
          <w:tcPr>
            <w:tcW w:w="1089" w:type="dxa"/>
            <w:tcBorders>
              <w:bottom w:val="single" w:color="auto" w:sz="4" w:space="0"/>
            </w:tcBorders>
            <w:vAlign w:val="center"/>
          </w:tcPr>
          <w:p w14:paraId="3492F5C6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bottom w:val="single" w:color="auto" w:sz="4" w:space="0"/>
            </w:tcBorders>
            <w:vAlign w:val="center"/>
          </w:tcPr>
          <w:p w14:paraId="4B72DCBF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人民网高级编辑</w:t>
            </w:r>
          </w:p>
        </w:tc>
        <w:tc>
          <w:tcPr>
            <w:tcW w:w="823" w:type="dxa"/>
            <w:gridSpan w:val="2"/>
            <w:tcBorders>
              <w:bottom w:val="single" w:color="auto" w:sz="4" w:space="0"/>
            </w:tcBorders>
            <w:vAlign w:val="center"/>
          </w:tcPr>
          <w:p w14:paraId="73FD605B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bottom w:val="single" w:color="auto" w:sz="4" w:space="0"/>
            </w:tcBorders>
            <w:vAlign w:val="center"/>
          </w:tcPr>
          <w:p w14:paraId="5236E24A">
            <w:pPr>
              <w:spacing w:line="3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010-65368352</w:t>
            </w:r>
          </w:p>
        </w:tc>
      </w:tr>
      <w:tr w14:paraId="7A7E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vAlign w:val="center"/>
          </w:tcPr>
          <w:p w14:paraId="359D1AC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 w14:paraId="170966F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35048">
            <w:pPr>
              <w:spacing w:line="3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周贺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AEA45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2D04E">
            <w:pPr>
              <w:spacing w:line="3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人民网高级编辑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316A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BA10">
            <w:pPr>
              <w:spacing w:line="3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010-65363921</w:t>
            </w:r>
          </w:p>
        </w:tc>
      </w:tr>
      <w:tr w14:paraId="17F7F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tcBorders>
              <w:bottom w:val="single" w:color="auto" w:sz="4" w:space="0"/>
            </w:tcBorders>
            <w:vAlign w:val="center"/>
          </w:tcPr>
          <w:p w14:paraId="04AA4F0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 w14:paraId="5F52FAD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928B4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唐胜宏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CAE28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9A9C">
            <w:pPr>
              <w:spacing w:line="3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人民网高级编辑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AE4B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7F05D">
            <w:pPr>
              <w:spacing w:line="3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010-65363941</w:t>
            </w:r>
          </w:p>
        </w:tc>
      </w:tr>
      <w:tr w14:paraId="0F95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29" w:type="dxa"/>
            <w:gridSpan w:val="3"/>
            <w:tcBorders>
              <w:top w:val="single" w:color="auto" w:sz="4" w:space="0"/>
            </w:tcBorders>
            <w:vAlign w:val="center"/>
          </w:tcPr>
          <w:p w14:paraId="073C694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自荐人姓名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</w:tcBorders>
            <w:vAlign w:val="center"/>
          </w:tcPr>
          <w:p w14:paraId="5BDA0A76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申佳平</w:t>
            </w:r>
          </w:p>
        </w:tc>
        <w:tc>
          <w:tcPr>
            <w:tcW w:w="1089" w:type="dxa"/>
            <w:tcBorders>
              <w:top w:val="single" w:color="auto" w:sz="4" w:space="0"/>
            </w:tcBorders>
            <w:vAlign w:val="center"/>
          </w:tcPr>
          <w:p w14:paraId="1AE9B965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</w:tcBorders>
            <w:vAlign w:val="center"/>
          </w:tcPr>
          <w:p w14:paraId="139D19C8">
            <w:pPr>
              <w:spacing w:line="3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187012062690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</w:tcBorders>
            <w:vAlign w:val="center"/>
          </w:tcPr>
          <w:p w14:paraId="247A0BE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</w:tcBorders>
            <w:vAlign w:val="center"/>
          </w:tcPr>
          <w:p w14:paraId="47A40992">
            <w:pPr>
              <w:spacing w:line="3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010-65363250</w:t>
            </w:r>
          </w:p>
        </w:tc>
      </w:tr>
      <w:tr w14:paraId="4100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exact"/>
        </w:trPr>
        <w:tc>
          <w:tcPr>
            <w:tcW w:w="838" w:type="dxa"/>
            <w:gridSpan w:val="2"/>
            <w:vAlign w:val="center"/>
          </w:tcPr>
          <w:p w14:paraId="5AAC311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A2869D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55934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49620F8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378B704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F87DDF8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90" w:type="dxa"/>
            <w:gridSpan w:val="16"/>
            <w:vAlign w:val="center"/>
          </w:tcPr>
          <w:p w14:paraId="234D6C2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48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18"/>
                <w:lang w:val="en-US" w:eastAsia="zh-CN" w:bidi="ar-SA"/>
              </w:rPr>
              <w:t>“提前看懂中国经济2025”系列短视频聚焦中央经济工作会议，，秉持“上连党心、下接民心”的栏目宗旨，以及“打通政策的宏大叙事和群众的生活故事”的制作理念，以紧跟热点的选题设置、贴近生活的话题角度、富含信息增量的政策梳理、网言网语式的清新表达为特色，打造“网友点题—记者答题—多元扩散”的全过程舆论引导闭环，让正能量澎湃大流量。</w:t>
            </w:r>
          </w:p>
          <w:p w14:paraId="6879C23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480" w:firstLineChars="200"/>
              <w:jc w:val="left"/>
              <w:rPr>
                <w:rFonts w:hint="default" w:ascii="仿宋_GB2312"/>
                <w:color w:val="000000"/>
                <w:sz w:val="28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18"/>
                <w:lang w:val="en-US" w:eastAsia="zh-CN" w:bidi="ar-SA"/>
              </w:rPr>
              <w:t>报道既持续唱响中国经济光明论，也不忽视个体的“体感”和“温差”，用日常语言回应关切。例如，第一期视频脚本918个字，直接引用的文件原文不足90字。再如，第二期对以旧换新等消费热点进行阐述，探讨回应“明年啥行业赚钱”这一民生话题，使老百姓对“扩内需”的政策肌理有了更清晰的认知。</w:t>
            </w:r>
          </w:p>
        </w:tc>
      </w:tr>
      <w:tr w14:paraId="29C67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838" w:type="dxa"/>
            <w:gridSpan w:val="2"/>
            <w:vAlign w:val="center"/>
          </w:tcPr>
          <w:p w14:paraId="66C213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DDD278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508BE92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048884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90" w:type="dxa"/>
            <w:gridSpan w:val="16"/>
            <w:vAlign w:val="center"/>
          </w:tcPr>
          <w:p w14:paraId="5D30F45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480" w:firstLineChars="200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18"/>
                <w:lang w:val="en-US" w:eastAsia="zh-CN" w:bidi="ar-SA"/>
              </w:rPr>
              <w:t>该系列报道发挥“大屏+小屏”传播优势，打造多层次、跨圈层传播矩阵，进一步增强画面生动性和视频说服力，持续扩大“三个覆盖面”。截至2024年12月31日，该系列共发布7个视频，包括1个竖版预告片、3个横版正片、3个竖版切片，全网曝光量超2亿，转评互动突破20万。栏目原创发布的#提前看懂中国经济2025、#一口气了解中央经济工作、#2025经济大盘如何影响我们、#一分钟提前看懂中国经济2025等多个抖音话题，引发自媒体主动宣传和网友积极互动。</w:t>
            </w:r>
          </w:p>
        </w:tc>
      </w:tr>
      <w:tr w14:paraId="14AB5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38" w:type="dxa"/>
            <w:gridSpan w:val="2"/>
            <w:vMerge w:val="restart"/>
            <w:vAlign w:val="center"/>
          </w:tcPr>
          <w:p w14:paraId="444C014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6F7E0A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1D57EA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28BFD3B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6" w:type="dxa"/>
            <w:gridSpan w:val="4"/>
            <w:vMerge w:val="restart"/>
            <w:vAlign w:val="center"/>
          </w:tcPr>
          <w:p w14:paraId="6CEE2A38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071D57A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11" w:type="dxa"/>
            <w:vAlign w:val="center"/>
          </w:tcPr>
          <w:p w14:paraId="29189BE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63" w:type="dxa"/>
            <w:gridSpan w:val="11"/>
            <w:vAlign w:val="center"/>
          </w:tcPr>
          <w:p w14:paraId="17CBDBC3"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https://v.douyin.com/iUkR6Xe6/ 01/28 nQx:/ S@L.JV </w:t>
            </w:r>
          </w:p>
        </w:tc>
      </w:tr>
      <w:tr w14:paraId="40269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838" w:type="dxa"/>
            <w:gridSpan w:val="2"/>
            <w:vMerge w:val="continue"/>
            <w:vAlign w:val="center"/>
          </w:tcPr>
          <w:p w14:paraId="4E3E706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 w14:paraId="4DD2F4D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62C7229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63" w:type="dxa"/>
            <w:gridSpan w:val="11"/>
            <w:vAlign w:val="center"/>
          </w:tcPr>
          <w:p w14:paraId="44BDCA33"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https://v.douyin.com/MHZUlDto9Co/ 06/16 v@S.yg XZZ:/ </w:t>
            </w:r>
          </w:p>
        </w:tc>
      </w:tr>
      <w:tr w14:paraId="1831B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838" w:type="dxa"/>
            <w:gridSpan w:val="2"/>
            <w:vMerge w:val="continue"/>
            <w:vAlign w:val="center"/>
          </w:tcPr>
          <w:p w14:paraId="733FA3C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 w14:paraId="2DBA59C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0513371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63" w:type="dxa"/>
            <w:gridSpan w:val="11"/>
            <w:vAlign w:val="center"/>
          </w:tcPr>
          <w:p w14:paraId="76C812EE">
            <w:pPr>
              <w:spacing w:line="34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https://v.douyin.com/iyLSA7mM/ ebA:/ x@F.us 05/20</w:t>
            </w:r>
          </w:p>
        </w:tc>
      </w:tr>
      <w:tr w14:paraId="0A56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838" w:type="dxa"/>
            <w:gridSpan w:val="2"/>
            <w:vMerge w:val="continue"/>
            <w:vAlign w:val="center"/>
          </w:tcPr>
          <w:p w14:paraId="66CFC1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Align w:val="center"/>
          </w:tcPr>
          <w:p w14:paraId="5EAC064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77" w:type="dxa"/>
            <w:gridSpan w:val="4"/>
            <w:vAlign w:val="center"/>
          </w:tcPr>
          <w:p w14:paraId="2E026C30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2亿</w:t>
            </w:r>
          </w:p>
        </w:tc>
        <w:tc>
          <w:tcPr>
            <w:tcW w:w="559" w:type="dxa"/>
            <w:vAlign w:val="center"/>
          </w:tcPr>
          <w:p w14:paraId="211C8744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vAlign w:val="center"/>
          </w:tcPr>
          <w:p w14:paraId="3AFA9104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20+</w:t>
            </w:r>
          </w:p>
        </w:tc>
        <w:tc>
          <w:tcPr>
            <w:tcW w:w="992" w:type="dxa"/>
            <w:gridSpan w:val="2"/>
            <w:vAlign w:val="center"/>
          </w:tcPr>
          <w:p w14:paraId="1C6197A4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61" w:type="dxa"/>
            <w:vAlign w:val="center"/>
          </w:tcPr>
          <w:p w14:paraId="64A06063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20万+</w:t>
            </w:r>
          </w:p>
        </w:tc>
      </w:tr>
      <w:tr w14:paraId="31C4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6" w:hRule="exact"/>
        </w:trPr>
        <w:tc>
          <w:tcPr>
            <w:tcW w:w="838" w:type="dxa"/>
            <w:gridSpan w:val="2"/>
            <w:vAlign w:val="center"/>
          </w:tcPr>
          <w:p w14:paraId="721B20F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</w:t>
            </w:r>
          </w:p>
          <w:p w14:paraId="0322B1D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荐</w:t>
            </w:r>
          </w:p>
          <w:p w14:paraId="4DE9D6C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理</w:t>
            </w:r>
          </w:p>
          <w:p w14:paraId="21BAEBA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由</w:t>
            </w:r>
          </w:p>
        </w:tc>
        <w:tc>
          <w:tcPr>
            <w:tcW w:w="8790" w:type="dxa"/>
            <w:gridSpan w:val="16"/>
            <w:vAlign w:val="center"/>
          </w:tcPr>
          <w:p w14:paraId="376FAAF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42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该系列紧扣经济热点，融合宏观政策与民生视角，内容权威专业。其创新之处在于将经济趋势与百姓生活紧密结合，用通俗易懂的方式阐释复杂经济现象，兼具深度与温度。报道及时捕捉经济动态，引领社会舆论，助力公众把握经济脉搏，同时融合多种传播形式，增强了可读性和影响力，具有较强的示范意义，获得了积极强烈的社会反响。</w:t>
            </w:r>
          </w:p>
          <w:p w14:paraId="6661ABB5">
            <w:pP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 w14:paraId="3EA19901">
            <w:pP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AC7B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exact"/>
        </w:trPr>
        <w:tc>
          <w:tcPr>
            <w:tcW w:w="838" w:type="dxa"/>
            <w:gridSpan w:val="2"/>
            <w:vAlign w:val="center"/>
          </w:tcPr>
          <w:p w14:paraId="582F230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</w:t>
            </w:r>
          </w:p>
          <w:p w14:paraId="23604E8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荐</w:t>
            </w:r>
          </w:p>
          <w:p w14:paraId="40B0D88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理</w:t>
            </w:r>
          </w:p>
          <w:p w14:paraId="5B704E5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由</w:t>
            </w:r>
          </w:p>
        </w:tc>
        <w:tc>
          <w:tcPr>
            <w:tcW w:w="8790" w:type="dxa"/>
            <w:gridSpan w:val="16"/>
            <w:vAlign w:val="center"/>
          </w:tcPr>
          <w:p w14:paraId="7E7A7DDA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0D673468">
            <w:pPr>
              <w:ind w:firstLine="422" w:firstLineChars="150"/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推荐人签名：</w:t>
            </w:r>
          </w:p>
          <w:p w14:paraId="15BA2652">
            <w:pPr>
              <w:ind w:firstLine="315" w:firstLineChars="150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刘红、周贺、唐胜宏</w:t>
            </w:r>
          </w:p>
          <w:p w14:paraId="641140F3">
            <w:pPr>
              <w:ind w:firstLine="316" w:firstLineChars="150"/>
              <w:rPr>
                <w:rFonts w:ascii="仿宋" w:hAnsi="仿宋" w:eastAsia="仿宋"/>
                <w:b/>
                <w:color w:val="000000"/>
                <w:sz w:val="21"/>
                <w:szCs w:val="21"/>
              </w:rPr>
            </w:pPr>
          </w:p>
          <w:p w14:paraId="6C8BF53F">
            <w:pPr>
              <w:ind w:firstLine="422" w:firstLineChars="150"/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自荐、他荐人签名：</w:t>
            </w:r>
          </w:p>
          <w:p w14:paraId="4BBF6D4F">
            <w:pPr>
              <w:ind w:firstLine="315" w:firstLineChars="150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孙海峰、章斐然、谢婷、申佳平、方经纶、史新培、张力洋、林珊珊</w:t>
            </w:r>
          </w:p>
          <w:p w14:paraId="4B9ED421">
            <w:pPr>
              <w:ind w:firstLine="422"/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/>
                <w:color w:val="000000"/>
                <w:szCs w:val="32"/>
              </w:rPr>
              <w:t xml:space="preserve">   2025年   月   日</w:t>
            </w:r>
          </w:p>
        </w:tc>
      </w:tr>
      <w:tr w14:paraId="78555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exact"/>
        </w:trPr>
        <w:tc>
          <w:tcPr>
            <w:tcW w:w="838" w:type="dxa"/>
            <w:gridSpan w:val="2"/>
            <w:tcBorders>
              <w:bottom w:val="single" w:color="auto" w:sz="4" w:space="0"/>
            </w:tcBorders>
            <w:vAlign w:val="center"/>
          </w:tcPr>
          <w:p w14:paraId="527F5D9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审核</w:t>
            </w:r>
          </w:p>
          <w:p w14:paraId="7B354CB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  <w:p w14:paraId="46CD7F9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意见</w:t>
            </w:r>
          </w:p>
        </w:tc>
        <w:tc>
          <w:tcPr>
            <w:tcW w:w="8790" w:type="dxa"/>
            <w:gridSpan w:val="16"/>
            <w:tcBorders>
              <w:bottom w:val="single" w:color="auto" w:sz="4" w:space="0"/>
            </w:tcBorders>
            <w:vAlign w:val="center"/>
          </w:tcPr>
          <w:p w14:paraId="54A4C628"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 w14:paraId="11D6249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 w14:paraId="03E2135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bookmarkStart w:id="0" w:name="_GoBack"/>
            <w:bookmarkEnd w:id="0"/>
          </w:p>
          <w:p w14:paraId="5F468D92"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 w14:paraId="25355693">
            <w:pPr>
              <w:ind w:firstLine="9156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0F4E8426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（</w:t>
            </w: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>单位主要负责人签名并加盖单位公章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）</w:t>
            </w:r>
          </w:p>
          <w:p w14:paraId="5A8EA2A1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2025年</w:t>
            </w:r>
            <w:r>
              <w:rPr>
                <w:rFonts w:ascii="仿宋" w:hAnsi="仿宋" w:eastAsia="仿宋"/>
                <w:color w:val="000000"/>
                <w:szCs w:val="21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月   日</w:t>
            </w:r>
          </w:p>
          <w:p w14:paraId="1C8CD8AD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</w:tbl>
    <w:p w14:paraId="4A3063ED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p w14:paraId="095A7B9D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sectPr>
      <w:headerReference r:id="rId3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A5CB4495-AA2E-44B7-9CD9-1FF4F4F4BA7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8E586CE-242E-4F1C-802F-87AFB6E124C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F51F6F4-D63A-4325-BD1F-1E24D43CA6E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078EC30-CBE4-4513-A610-A65F004A48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EAA099DF-2104-41CD-B993-3C967E7138C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BAB5C49-930C-40D1-84A2-AF69FDAC8369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1A9D6">
    <w:pPr>
      <w:pStyle w:val="9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F0640">
    <w:pPr>
      <w:pStyle w:val="5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NzMxNWFkMjYwOGIwYjM3MjQzY2YwMDE0NWJhMDI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3CA58DC"/>
    <w:rsid w:val="06AA16C7"/>
    <w:rsid w:val="0AA1970C"/>
    <w:rsid w:val="0F7F0EA5"/>
    <w:rsid w:val="0FF840FF"/>
    <w:rsid w:val="13573721"/>
    <w:rsid w:val="147321EF"/>
    <w:rsid w:val="14AD1B63"/>
    <w:rsid w:val="14E62ED6"/>
    <w:rsid w:val="15960F50"/>
    <w:rsid w:val="1A7CA4C8"/>
    <w:rsid w:val="1D7D5129"/>
    <w:rsid w:val="1EE367D7"/>
    <w:rsid w:val="1FBE4D8F"/>
    <w:rsid w:val="240344BC"/>
    <w:rsid w:val="27BBD431"/>
    <w:rsid w:val="289172FC"/>
    <w:rsid w:val="29FB622F"/>
    <w:rsid w:val="2ACE56C0"/>
    <w:rsid w:val="2B5FF6DB"/>
    <w:rsid w:val="2BE6AC9B"/>
    <w:rsid w:val="2C690E9F"/>
    <w:rsid w:val="2E122953"/>
    <w:rsid w:val="32E7C95C"/>
    <w:rsid w:val="363A59AB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804BFB"/>
    <w:rsid w:val="3DEE90AB"/>
    <w:rsid w:val="3F9F0BD7"/>
    <w:rsid w:val="3FDD0733"/>
    <w:rsid w:val="3FFF6105"/>
    <w:rsid w:val="45EB6A09"/>
    <w:rsid w:val="46200604"/>
    <w:rsid w:val="464527DD"/>
    <w:rsid w:val="467F7B33"/>
    <w:rsid w:val="4B94077D"/>
    <w:rsid w:val="4E1161B7"/>
    <w:rsid w:val="4E760336"/>
    <w:rsid w:val="4F7A1CAF"/>
    <w:rsid w:val="4FD20CC7"/>
    <w:rsid w:val="51FC00CA"/>
    <w:rsid w:val="52662470"/>
    <w:rsid w:val="575FFACA"/>
    <w:rsid w:val="57E3A12B"/>
    <w:rsid w:val="58D41A42"/>
    <w:rsid w:val="5D5E7442"/>
    <w:rsid w:val="5DFC282D"/>
    <w:rsid w:val="5EF2E06A"/>
    <w:rsid w:val="5F7BA06F"/>
    <w:rsid w:val="5FFB8B9E"/>
    <w:rsid w:val="5FFEE2BA"/>
    <w:rsid w:val="618B1EF3"/>
    <w:rsid w:val="618C17C7"/>
    <w:rsid w:val="65CD35EF"/>
    <w:rsid w:val="67EA5618"/>
    <w:rsid w:val="68C70647"/>
    <w:rsid w:val="694969EA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552268"/>
    <w:rsid w:val="715442B4"/>
    <w:rsid w:val="71BF9D52"/>
    <w:rsid w:val="71CE2C91"/>
    <w:rsid w:val="71CF2CDB"/>
    <w:rsid w:val="73CBDC39"/>
    <w:rsid w:val="74384A84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782ED3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paragraph" w:styleId="3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5">
    <w:name w:val="Body Text 3"/>
    <w:basedOn w:val="1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6">
    <w:name w:val="Date"/>
    <w:basedOn w:val="1"/>
    <w:next w:val="1"/>
    <w:link w:val="20"/>
    <w:autoRedefine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link w:val="25"/>
    <w:autoRedefine/>
    <w:semiHidden/>
    <w:unhideWhenUsed/>
    <w:qFormat/>
    <w:uiPriority w:val="99"/>
    <w:rPr>
      <w:b/>
      <w:bCs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autoRedefine/>
    <w:qFormat/>
    <w:uiPriority w:val="0"/>
  </w:style>
  <w:style w:type="character" w:styleId="15">
    <w:name w:val="Emphasis"/>
    <w:basedOn w:val="13"/>
    <w:qFormat/>
    <w:uiPriority w:val="20"/>
    <w:rPr>
      <w:i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日期 Char"/>
    <w:basedOn w:val="13"/>
    <w:link w:val="6"/>
    <w:semiHidden/>
    <w:qFormat/>
    <w:uiPriority w:val="99"/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批注框文本 Char"/>
    <w:basedOn w:val="13"/>
    <w:link w:val="7"/>
    <w:autoRedefine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Char"/>
    <w:basedOn w:val="13"/>
    <w:link w:val="4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Char"/>
    <w:basedOn w:val="24"/>
    <w:link w:val="10"/>
    <w:autoRedefine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1067</Words>
  <Characters>1557</Characters>
  <Lines>102</Lines>
  <Paragraphs>28</Paragraphs>
  <TotalTime>1</TotalTime>
  <ScaleCrop>false</ScaleCrop>
  <LinksUpToDate>false</LinksUpToDate>
  <CharactersWithSpaces>1574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申佳平Scarlett</cp:lastModifiedBy>
  <cp:lastPrinted>2025-05-06T07:45:00Z</cp:lastPrinted>
  <dcterms:modified xsi:type="dcterms:W3CDTF">2025-05-07T03:34:25Z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eyJoZGlkIjoiYzNhYWVhZGE1NzdkZjdmYWM2NmJmZTA3ZmFmMDgxODUiLCJ1c2VySWQiOiI1MDkxMjkxNzEifQ==</vt:lpwstr>
  </property>
  <property fmtid="{D5CDD505-2E9C-101B-9397-08002B2CF9AE}" pid="4" name="ICV">
    <vt:lpwstr>395690C9BA994DD1AAC85B7B110F937F_13</vt:lpwstr>
  </property>
</Properties>
</file>