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A7E40" w14:textId="77777777" w:rsidR="00152889" w:rsidRPr="009B430A" w:rsidRDefault="00000000" w:rsidP="00B56001">
      <w:pPr>
        <w:spacing w:line="560" w:lineRule="exact"/>
        <w:ind w:firstLineChars="200" w:firstLine="641"/>
        <w:jc w:val="center"/>
        <w:rPr>
          <w:rFonts w:ascii="华文中宋" w:eastAsia="华文中宋" w:hAnsi="华文中宋" w:cs="仿宋" w:hint="eastAsia"/>
          <w:b/>
          <w:bCs/>
          <w:sz w:val="32"/>
          <w:szCs w:val="32"/>
        </w:rPr>
      </w:pPr>
      <w:r w:rsidRPr="009B430A">
        <w:rPr>
          <w:rFonts w:ascii="华文中宋" w:eastAsia="华文中宋" w:hAnsi="华文中宋" w:cs="仿宋" w:hint="eastAsia"/>
          <w:b/>
          <w:bCs/>
          <w:sz w:val="32"/>
          <w:szCs w:val="32"/>
        </w:rPr>
        <w:t>“提案议案里的中国”（下篇）：</w:t>
      </w:r>
    </w:p>
    <w:p w14:paraId="7C571F05" w14:textId="77777777" w:rsidR="00152889" w:rsidRPr="009B430A" w:rsidRDefault="00000000" w:rsidP="00B56001">
      <w:pPr>
        <w:spacing w:line="560" w:lineRule="exact"/>
        <w:ind w:firstLineChars="200" w:firstLine="641"/>
        <w:jc w:val="center"/>
        <w:rPr>
          <w:rFonts w:ascii="华文中宋" w:eastAsia="华文中宋" w:hAnsi="华文中宋" w:cs="仿宋" w:hint="eastAsia"/>
          <w:b/>
          <w:bCs/>
          <w:sz w:val="32"/>
          <w:szCs w:val="32"/>
        </w:rPr>
      </w:pPr>
      <w:r w:rsidRPr="009B430A">
        <w:rPr>
          <w:rFonts w:ascii="华文中宋" w:eastAsia="华文中宋" w:hAnsi="华文中宋" w:cs="仿宋" w:hint="eastAsia"/>
          <w:b/>
          <w:bCs/>
          <w:sz w:val="32"/>
          <w:szCs w:val="32"/>
        </w:rPr>
        <w:t>代表委员建言献策勾勒中国发展新图景</w:t>
      </w:r>
    </w:p>
    <w:p w14:paraId="479869E3" w14:textId="77777777" w:rsidR="00152889" w:rsidRDefault="00152889" w:rsidP="00B56001">
      <w:pPr>
        <w:spacing w:line="560" w:lineRule="exact"/>
        <w:ind w:leftChars="304" w:left="638"/>
        <w:rPr>
          <w:rFonts w:ascii="仿宋" w:eastAsia="仿宋" w:hAnsi="仿宋" w:cs="仿宋" w:hint="eastAsia"/>
          <w:b/>
          <w:bCs/>
          <w:sz w:val="32"/>
          <w:szCs w:val="32"/>
        </w:rPr>
      </w:pPr>
    </w:p>
    <w:p w14:paraId="7A259DD7" w14:textId="77777777" w:rsidR="00152889" w:rsidRDefault="00000000" w:rsidP="00B56001">
      <w:pPr>
        <w:spacing w:line="560" w:lineRule="exact"/>
        <w:ind w:leftChars="304" w:left="638"/>
        <w:rPr>
          <w:rFonts w:ascii="仿宋" w:eastAsia="仿宋" w:hAnsi="仿宋" w:cs="仿宋" w:hint="eastAsia"/>
          <w:b/>
          <w:bCs/>
          <w:sz w:val="32"/>
          <w:szCs w:val="32"/>
        </w:rPr>
      </w:pPr>
      <w:r>
        <w:rPr>
          <w:rFonts w:ascii="仿宋" w:eastAsia="仿宋" w:hAnsi="仿宋" w:cs="仿宋" w:hint="eastAsia"/>
          <w:b/>
          <w:bCs/>
          <w:sz w:val="32"/>
          <w:szCs w:val="32"/>
        </w:rPr>
        <w:t>编者按：</w:t>
      </w:r>
    </w:p>
    <w:p w14:paraId="0BC121BC" w14:textId="77777777" w:rsidR="00152889" w:rsidRDefault="00000000" w:rsidP="00B56001">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第十四届全国人民代表大会第二次会议和中国人民政治协商会议第十四届全国委员会第二次会议将分别于3月11日和10日闭幕。作为全过程人民民主的重要实践平台，全国两会为国际社会观察中国发展动向、把握政策走向提供了独特窗口。</w:t>
      </w:r>
    </w:p>
    <w:p w14:paraId="628E205D" w14:textId="77777777" w:rsidR="00152889" w:rsidRDefault="00000000" w:rsidP="00B56001">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《环球时报》特别策划“提案议案里的中国”上下篇报道。本文为下篇，通过对比特定领域已落实的代表议案、委员提案与今年新议案和提案，展望中国正在着力塑造的社会新图景、新趋势。</w:t>
      </w:r>
    </w:p>
    <w:p w14:paraId="40C8B1C2" w14:textId="77777777" w:rsidR="00152889" w:rsidRDefault="00152889" w:rsidP="00B56001">
      <w:pPr>
        <w:spacing w:line="560" w:lineRule="exact"/>
        <w:ind w:firstLineChars="200" w:firstLine="643"/>
        <w:rPr>
          <w:rFonts w:ascii="仿宋" w:eastAsia="仿宋" w:hAnsi="仿宋" w:cs="仿宋" w:hint="eastAsia"/>
          <w:b/>
          <w:bCs/>
          <w:sz w:val="32"/>
          <w:szCs w:val="32"/>
        </w:rPr>
      </w:pPr>
    </w:p>
    <w:p w14:paraId="61E29903" w14:textId="77777777" w:rsidR="00152889" w:rsidRDefault="00000000" w:rsidP="00B56001">
      <w:pPr>
        <w:spacing w:line="560" w:lineRule="exact"/>
        <w:rPr>
          <w:rFonts w:ascii="仿宋" w:eastAsia="仿宋" w:hAnsi="仿宋" w:cs="仿宋" w:hint="eastAsia"/>
          <w:b/>
          <w:bCs/>
          <w:sz w:val="32"/>
          <w:szCs w:val="32"/>
        </w:rPr>
      </w:pPr>
      <w:r>
        <w:rPr>
          <w:rFonts w:ascii="仿宋" w:eastAsia="仿宋" w:hAnsi="仿宋" w:cs="仿宋" w:hint="eastAsia"/>
          <w:b/>
          <w:bCs/>
          <w:sz w:val="32"/>
          <w:szCs w:val="32"/>
        </w:rPr>
        <w:t>正文：</w:t>
      </w:r>
    </w:p>
    <w:p w14:paraId="360CE296" w14:textId="77777777" w:rsidR="00152889" w:rsidRDefault="00152889" w:rsidP="00B56001">
      <w:pPr>
        <w:spacing w:line="560" w:lineRule="exact"/>
        <w:rPr>
          <w:rFonts w:ascii="仿宋" w:eastAsia="仿宋" w:hAnsi="仿宋" w:cs="仿宋" w:hint="eastAsia"/>
          <w:sz w:val="32"/>
          <w:szCs w:val="32"/>
        </w:rPr>
      </w:pPr>
    </w:p>
    <w:p w14:paraId="4FA09869" w14:textId="77777777" w:rsidR="00152889" w:rsidRDefault="00000000" w:rsidP="00B56001">
      <w:pPr>
        <w:spacing w:line="560" w:lineRule="exact"/>
        <w:ind w:left="321" w:hangingChars="100" w:hanging="321"/>
        <w:rPr>
          <w:rFonts w:ascii="仿宋" w:eastAsia="仿宋" w:hAnsi="仿宋" w:cs="仿宋" w:hint="eastAsia"/>
          <w:b/>
          <w:bCs/>
          <w:i/>
          <w:iCs/>
          <w:sz w:val="32"/>
          <w:szCs w:val="32"/>
        </w:rPr>
      </w:pPr>
      <w:r>
        <w:rPr>
          <w:rFonts w:ascii="仿宋" w:eastAsia="仿宋" w:hAnsi="仿宋" w:cs="仿宋" w:hint="eastAsia"/>
          <w:b/>
          <w:bCs/>
          <w:i/>
          <w:iCs/>
          <w:sz w:val="32"/>
          <w:szCs w:val="32"/>
        </w:rPr>
        <w:t>青年友好型社会</w:t>
      </w:r>
    </w:p>
    <w:p w14:paraId="4582624C" w14:textId="77777777" w:rsidR="00152889" w:rsidRDefault="00000000" w:rsidP="00B56001">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今年全国两会期间，知名媒体人白岩松呼吁应为青年减负，建议通过建立更友好的社会环境来缓解年轻人的压力，而非简单指责年轻人“啃老”。这一观点迅速引发网络共鸣。“啃老”作为近二十年来流行的网络用语，折射出在激烈竞争环境下，部分年轻人选择回归家庭依靠父母支持的现象。</w:t>
      </w:r>
    </w:p>
    <w:p w14:paraId="61FAA257" w14:textId="77777777" w:rsidR="00152889" w:rsidRDefault="00000000" w:rsidP="00B56001">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2024年政府工作报告明确提出“减轻家庭生育、养育、教育负担”。白岩</w:t>
      </w:r>
      <w:proofErr w:type="gramStart"/>
      <w:r>
        <w:rPr>
          <w:rFonts w:ascii="仿宋" w:eastAsia="仿宋" w:hAnsi="仿宋" w:cs="仿宋" w:hint="eastAsia"/>
          <w:sz w:val="32"/>
          <w:szCs w:val="32"/>
        </w:rPr>
        <w:t>松对此</w:t>
      </w:r>
      <w:proofErr w:type="gramEnd"/>
      <w:r>
        <w:rPr>
          <w:rFonts w:ascii="仿宋" w:eastAsia="仿宋" w:hAnsi="仿宋" w:cs="仿宋" w:hint="eastAsia"/>
          <w:sz w:val="32"/>
          <w:szCs w:val="32"/>
        </w:rPr>
        <w:t>深表赞同，同时呼吁社会更应思考</w:t>
      </w:r>
      <w:r>
        <w:rPr>
          <w:rFonts w:ascii="仿宋" w:eastAsia="仿宋" w:hAnsi="仿宋" w:cs="仿宋" w:hint="eastAsia"/>
          <w:sz w:val="32"/>
          <w:szCs w:val="32"/>
        </w:rPr>
        <w:lastRenderedPageBreak/>
        <w:t>如何通过切实举措为年轻一代减压。从白岩松的发言，到保障青年安居的提案；从将托育纳入公共服务的提案，到增加青年休假时长的议案……今年全国两会期间，关乎青年就业、婚育、住房、医疗等议题持续引发关注。</w:t>
      </w:r>
    </w:p>
    <w:p w14:paraId="0BEA985C" w14:textId="77777777" w:rsidR="00152889" w:rsidRDefault="00000000" w:rsidP="00B56001">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党的二十大报告强调“优化人口发展战略，建立生育支持政策体系，降低生育、养育、教育成本”。2024年多地政府工作报告提出将出台更多生育支持政策。据</w:t>
      </w:r>
      <w:bookmarkStart w:id="0" w:name="OLE_LINK1"/>
      <w:r>
        <w:rPr>
          <w:rFonts w:ascii="仿宋" w:eastAsia="仿宋" w:hAnsi="仿宋" w:cs="仿宋" w:hint="eastAsia"/>
          <w:sz w:val="32"/>
          <w:szCs w:val="32"/>
        </w:rPr>
        <w:t>育</w:t>
      </w:r>
      <w:proofErr w:type="gramStart"/>
      <w:r>
        <w:rPr>
          <w:rFonts w:ascii="仿宋" w:eastAsia="仿宋" w:hAnsi="仿宋" w:cs="仿宋" w:hint="eastAsia"/>
          <w:sz w:val="32"/>
          <w:szCs w:val="32"/>
        </w:rPr>
        <w:t>娲</w:t>
      </w:r>
      <w:proofErr w:type="gramEnd"/>
      <w:r>
        <w:rPr>
          <w:rFonts w:ascii="仿宋" w:eastAsia="仿宋" w:hAnsi="仿宋" w:cs="仿宋" w:hint="eastAsia"/>
          <w:sz w:val="32"/>
          <w:szCs w:val="32"/>
        </w:rPr>
        <w:t>人口研究</w:t>
      </w:r>
      <w:proofErr w:type="gramStart"/>
      <w:r>
        <w:rPr>
          <w:rFonts w:ascii="仿宋" w:eastAsia="仿宋" w:hAnsi="仿宋" w:cs="仿宋" w:hint="eastAsia"/>
          <w:sz w:val="32"/>
          <w:szCs w:val="32"/>
        </w:rPr>
        <w:t>智库</w:t>
      </w:r>
      <w:bookmarkEnd w:id="0"/>
      <w:r>
        <w:rPr>
          <w:rFonts w:ascii="仿宋" w:eastAsia="仿宋" w:hAnsi="仿宋" w:cs="仿宋" w:hint="eastAsia"/>
          <w:sz w:val="32"/>
          <w:szCs w:val="32"/>
        </w:rPr>
        <w:t>发布</w:t>
      </w:r>
      <w:proofErr w:type="gramEnd"/>
      <w:r>
        <w:rPr>
          <w:rFonts w:ascii="仿宋" w:eastAsia="仿宋" w:hAnsi="仿宋" w:cs="仿宋" w:hint="eastAsia"/>
          <w:sz w:val="32"/>
          <w:szCs w:val="32"/>
        </w:rPr>
        <w:t>的《中国生育成本报告2024版》显示，中国家庭将孩子抚养至18岁的成本高达人均GDP的6.3倍，经济压力已成为制约青年生育意愿的主要因素。</w:t>
      </w:r>
    </w:p>
    <w:p w14:paraId="49616CF5" w14:textId="77777777" w:rsidR="00152889" w:rsidRDefault="00000000" w:rsidP="00B56001">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多位政协委员和人大代表建议将托</w:t>
      </w:r>
      <w:proofErr w:type="gramStart"/>
      <w:r>
        <w:rPr>
          <w:rFonts w:ascii="仿宋" w:eastAsia="仿宋" w:hAnsi="仿宋" w:cs="仿宋" w:hint="eastAsia"/>
          <w:sz w:val="32"/>
          <w:szCs w:val="32"/>
        </w:rPr>
        <w:t>育服务</w:t>
      </w:r>
      <w:proofErr w:type="gramEnd"/>
      <w:r>
        <w:rPr>
          <w:rFonts w:ascii="仿宋" w:eastAsia="仿宋" w:hAnsi="仿宋" w:cs="仿宋" w:hint="eastAsia"/>
          <w:sz w:val="32"/>
          <w:szCs w:val="32"/>
        </w:rPr>
        <w:t>纳入公共服务体系。全国政协委员吴瑞君提出，当前托</w:t>
      </w:r>
      <w:proofErr w:type="gramStart"/>
      <w:r>
        <w:rPr>
          <w:rFonts w:ascii="仿宋" w:eastAsia="仿宋" w:hAnsi="仿宋" w:cs="仿宋" w:hint="eastAsia"/>
          <w:sz w:val="32"/>
          <w:szCs w:val="32"/>
        </w:rPr>
        <w:t>育机构</w:t>
      </w:r>
      <w:proofErr w:type="gramEnd"/>
      <w:r>
        <w:rPr>
          <w:rFonts w:ascii="仿宋" w:eastAsia="仿宋" w:hAnsi="仿宋" w:cs="仿宋" w:hint="eastAsia"/>
          <w:sz w:val="32"/>
          <w:szCs w:val="32"/>
        </w:rPr>
        <w:t>因租金、人力等运营成本过高，导致服务收费难以降低。针对这一现状，全国人大代表钟灿则建议进一步制定配套政策，主张通过为普</w:t>
      </w:r>
      <w:proofErr w:type="gramStart"/>
      <w:r>
        <w:rPr>
          <w:rFonts w:ascii="仿宋" w:eastAsia="仿宋" w:hAnsi="仿宋" w:cs="仿宋" w:hint="eastAsia"/>
          <w:sz w:val="32"/>
          <w:szCs w:val="32"/>
        </w:rPr>
        <w:t>惠托育服务</w:t>
      </w:r>
      <w:proofErr w:type="gramEnd"/>
      <w:r>
        <w:rPr>
          <w:rFonts w:ascii="仿宋" w:eastAsia="仿宋" w:hAnsi="仿宋" w:cs="仿宋" w:hint="eastAsia"/>
          <w:sz w:val="32"/>
          <w:szCs w:val="32"/>
        </w:rPr>
        <w:t>提供免费或低价场地，从而最大限度降低运营成本。</w:t>
      </w:r>
      <w:r>
        <w:rPr>
          <w:rFonts w:ascii="Arial" w:eastAsia="Arial" w:hAnsi="Arial" w:cs="Arial"/>
          <w:color w:val="333333"/>
          <w:sz w:val="24"/>
          <w:shd w:val="clear" w:color="auto" w:fill="FFFFFF"/>
        </w:rPr>
        <w:t>‌</w:t>
      </w:r>
    </w:p>
    <w:p w14:paraId="76E88A82" w14:textId="77777777" w:rsidR="00152889" w:rsidRDefault="00000000" w:rsidP="00B56001">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促进工作生活平衡的政策建议成为今年全国两会的新亮点。全国人大代表霍启刚建议增加年轻人年假天数，落实带薪休假制度，完善企业违规处罚规定，因其观察到当前中国年轻人休假时间明显不足。同样，来自香港代表团的全国政协委员吕国泉提出应将“离线休息权”纳入法律，提高企业违法加班成本，以整治普遍存在的加班文化。</w:t>
      </w:r>
    </w:p>
    <w:p w14:paraId="0FBBF566" w14:textId="77777777" w:rsidR="00152889" w:rsidRDefault="00000000" w:rsidP="00B56001">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吕国泉在接受采访时表示，在互联网时代，数字信息技术模糊了工作与生活的“边界”，部分用人单位</w:t>
      </w:r>
      <w:proofErr w:type="gramStart"/>
      <w:r>
        <w:rPr>
          <w:rFonts w:ascii="仿宋" w:eastAsia="仿宋" w:hAnsi="仿宋" w:cs="仿宋" w:hint="eastAsia"/>
          <w:sz w:val="32"/>
          <w:szCs w:val="32"/>
        </w:rPr>
        <w:t>通过微信等</w:t>
      </w:r>
      <w:proofErr w:type="gramEnd"/>
      <w:r>
        <w:rPr>
          <w:rFonts w:ascii="仿宋" w:eastAsia="仿宋" w:hAnsi="仿宋" w:cs="仿宋" w:hint="eastAsia"/>
          <w:sz w:val="32"/>
          <w:szCs w:val="32"/>
        </w:rPr>
        <w:lastRenderedPageBreak/>
        <w:t>即时通讯工具，在员工休息时间远程安排工作，要求职工时刻待命，严重挤占了休息时间。因此，建议在劳动法中引入“离线休息权”，提高企业违法加班成本。</w:t>
      </w:r>
    </w:p>
    <w:p w14:paraId="64789FA7" w14:textId="77777777" w:rsidR="00152889" w:rsidRDefault="00000000" w:rsidP="00B56001">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全国政协委员蒋胜男在提案中呼吁为基层工作者减负，减少职场中的形式主义，避免基层工作者将大量时间精力耗费在填表报材料等事物上，她建议通过大数据平台有效统筹提升基层工作效率。</w:t>
      </w:r>
    </w:p>
    <w:p w14:paraId="00ADE612" w14:textId="17E78D51" w:rsidR="00152889" w:rsidRDefault="00000000" w:rsidP="00B56001">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“从全国两会可以看出，国家对青年寄予厚望并着力为其减负。今年两会的一个关键词是</w:t>
      </w:r>
      <w:r w:rsidR="00147978" w:rsidRPr="00147978">
        <w:rPr>
          <w:rFonts w:ascii="仿宋" w:eastAsia="仿宋" w:hAnsi="仿宋" w:cs="仿宋" w:hint="eastAsia"/>
          <w:sz w:val="32"/>
          <w:szCs w:val="32"/>
        </w:rPr>
        <w:t>‘</w:t>
      </w:r>
      <w:r w:rsidRPr="00147978">
        <w:rPr>
          <w:rFonts w:ascii="仿宋" w:eastAsia="仿宋" w:hAnsi="仿宋" w:cs="仿宋" w:hint="eastAsia"/>
          <w:sz w:val="32"/>
          <w:szCs w:val="32"/>
        </w:rPr>
        <w:t>新质生产力</w:t>
      </w:r>
      <w:r w:rsidR="00147978" w:rsidRPr="00147978">
        <w:rPr>
          <w:rFonts w:ascii="仿宋" w:eastAsia="仿宋" w:hAnsi="仿宋" w:cs="仿宋" w:hint="eastAsia"/>
          <w:sz w:val="32"/>
          <w:szCs w:val="32"/>
        </w:rPr>
        <w:t>’</w:t>
      </w:r>
      <w:r>
        <w:rPr>
          <w:rFonts w:ascii="仿宋" w:eastAsia="仿宋" w:hAnsi="仿宋" w:cs="仿宋" w:hint="eastAsia"/>
          <w:sz w:val="32"/>
          <w:szCs w:val="32"/>
        </w:rPr>
        <w:t>，而青年正是主力军。诸多提案和议案都着眼于通过减轻负担来释放青年生产力，比如有提案建议让科研人员从繁琐行政事务中解脱出来。这些政策措施充分彰显了我国社会主义市场经济制度的优越性，体现了党和政府对青年群体的真切关怀。”重庆市委党校教授苏伟对《环球时报》记者表示。</w:t>
      </w:r>
    </w:p>
    <w:p w14:paraId="771F9F82" w14:textId="77777777" w:rsidR="00152889" w:rsidRDefault="00152889" w:rsidP="00B56001">
      <w:pPr>
        <w:spacing w:line="560" w:lineRule="exact"/>
        <w:ind w:firstLineChars="200" w:firstLine="640"/>
        <w:rPr>
          <w:rFonts w:ascii="仿宋" w:eastAsia="仿宋" w:hAnsi="仿宋" w:cs="仿宋" w:hint="eastAsia"/>
          <w:sz w:val="32"/>
          <w:szCs w:val="32"/>
        </w:rPr>
      </w:pPr>
    </w:p>
    <w:p w14:paraId="6DF7FF5D" w14:textId="77777777" w:rsidR="00152889" w:rsidRDefault="00000000" w:rsidP="00B56001">
      <w:pPr>
        <w:spacing w:line="560" w:lineRule="exact"/>
        <w:rPr>
          <w:rFonts w:ascii="仿宋" w:eastAsia="仿宋" w:hAnsi="仿宋" w:cs="仿宋" w:hint="eastAsia"/>
          <w:b/>
          <w:bCs/>
          <w:i/>
          <w:iCs/>
          <w:sz w:val="32"/>
          <w:szCs w:val="32"/>
        </w:rPr>
      </w:pPr>
      <w:r>
        <w:rPr>
          <w:rFonts w:ascii="仿宋" w:eastAsia="仿宋" w:hAnsi="仿宋" w:cs="仿宋" w:hint="eastAsia"/>
          <w:b/>
          <w:bCs/>
          <w:i/>
          <w:iCs/>
          <w:sz w:val="32"/>
          <w:szCs w:val="32"/>
        </w:rPr>
        <w:t>科技创新驱动型社会</w:t>
      </w:r>
    </w:p>
    <w:p w14:paraId="7BBF7E23" w14:textId="77777777" w:rsidR="00152889" w:rsidRDefault="00000000" w:rsidP="00B56001">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2024年政府工作报告明确提出，要深入推进数字经济创新发展，开展“人工智能+”行动，巩固、扩大智能网联新能源汽车等产业领先优势。这不仅彰</w:t>
      </w:r>
      <w:proofErr w:type="gramStart"/>
      <w:r>
        <w:rPr>
          <w:rFonts w:ascii="仿宋" w:eastAsia="仿宋" w:hAnsi="仿宋" w:cs="仿宋" w:hint="eastAsia"/>
          <w:sz w:val="32"/>
          <w:szCs w:val="32"/>
        </w:rPr>
        <w:t>显中国</w:t>
      </w:r>
      <w:proofErr w:type="gramEnd"/>
      <w:r>
        <w:rPr>
          <w:rFonts w:ascii="仿宋" w:eastAsia="仿宋" w:hAnsi="仿宋" w:cs="仿宋" w:hint="eastAsia"/>
          <w:sz w:val="32"/>
          <w:szCs w:val="32"/>
        </w:rPr>
        <w:t>在新兴技术领域的雄心，更昭示人工智能已成为经济社会发展的新质动能。人工智能也因此成为今年两会最炙手可热的话题之一，代表委员们从不同维度探讨人工智能产业发展未来，为中国人工智能发展建言献策。</w:t>
      </w:r>
    </w:p>
    <w:p w14:paraId="219C02F5" w14:textId="77777777" w:rsidR="00152889" w:rsidRDefault="00000000" w:rsidP="00B56001">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全国人大代表、小米集团创始人雷军提交了四份议案，</w:t>
      </w:r>
      <w:r>
        <w:rPr>
          <w:rFonts w:ascii="仿宋" w:eastAsia="仿宋" w:hAnsi="仿宋" w:cs="仿宋" w:hint="eastAsia"/>
          <w:sz w:val="32"/>
          <w:szCs w:val="32"/>
        </w:rPr>
        <w:lastRenderedPageBreak/>
        <w:t>内容聚焦绿色低碳、人工智能、智能驾驶、智能制造等领域。在人工智能方面，他建议将人工智能通识课程纳入义务教育阶段，在高校扩大人工智能专业教育规模，并鼓励大型企业和培训机构培养人工智能应用型人才。</w:t>
      </w:r>
    </w:p>
    <w:p w14:paraId="2BB100CE" w14:textId="77777777" w:rsidR="00152889" w:rsidRDefault="00000000" w:rsidP="00B56001">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机器人及智能制造产业发展的提案和议案同样在两会引发热议。今年关键词“新质生产力”的核心要义正是科技创新。以机器人产业为例，中国作为全球最大的机器人消费国和生产国，但在高端制造领域，90%以上的机器人市场份额却被西方发达国家品牌所垄断。</w:t>
      </w:r>
    </w:p>
    <w:p w14:paraId="2142F3AB" w14:textId="77777777" w:rsidR="00152889" w:rsidRDefault="00000000" w:rsidP="00B56001">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对此，全国政协委员孙志强建议成立国家级机器人行业协会，打造集技术、人才、平台、金融、政策和国际合作于一体的机器人产业创新生态，促进跨领域协同创新，培育新质生产力。</w:t>
      </w:r>
    </w:p>
    <w:p w14:paraId="28976E64" w14:textId="77777777" w:rsidR="00152889" w:rsidRDefault="00000000" w:rsidP="00B56001">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各地政府工作报告同样将创新与新兴产业置于优先位置。安徽立志打造量子信息、聚变能源、深空探测创新高地；长沙正全面建设全球研发中心城市。“改革开放以来，科教兴国战略始终是我们的着力点。当今全球科技竞争唯冠者存，必须举全社会之力追赶新科技革命浪潮。”苏伟表示。</w:t>
      </w:r>
    </w:p>
    <w:p w14:paraId="18C4E011" w14:textId="77777777" w:rsidR="00152889" w:rsidRDefault="00152889" w:rsidP="00B56001">
      <w:pPr>
        <w:spacing w:line="560" w:lineRule="exact"/>
        <w:rPr>
          <w:rFonts w:ascii="仿宋" w:eastAsia="仿宋" w:hAnsi="仿宋" w:cs="仿宋" w:hint="eastAsia"/>
          <w:sz w:val="32"/>
          <w:szCs w:val="32"/>
        </w:rPr>
      </w:pPr>
    </w:p>
    <w:p w14:paraId="0D3C61D9" w14:textId="77777777" w:rsidR="00152889" w:rsidRDefault="00000000" w:rsidP="00B56001">
      <w:pPr>
        <w:spacing w:line="560" w:lineRule="exact"/>
        <w:rPr>
          <w:rFonts w:ascii="仿宋" w:eastAsia="仿宋" w:hAnsi="仿宋" w:cs="仿宋" w:hint="eastAsia"/>
          <w:b/>
          <w:bCs/>
          <w:i/>
          <w:iCs/>
          <w:sz w:val="32"/>
          <w:szCs w:val="32"/>
        </w:rPr>
      </w:pPr>
      <w:r>
        <w:rPr>
          <w:rFonts w:ascii="仿宋" w:eastAsia="仿宋" w:hAnsi="仿宋" w:cs="仿宋" w:hint="eastAsia"/>
          <w:b/>
          <w:bCs/>
          <w:i/>
          <w:iCs/>
          <w:sz w:val="32"/>
          <w:szCs w:val="32"/>
        </w:rPr>
        <w:t>高水平开放型社会</w:t>
      </w:r>
    </w:p>
    <w:p w14:paraId="1BCF542F" w14:textId="77777777" w:rsidR="00152889" w:rsidRDefault="00000000" w:rsidP="00B56001">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近期实施的一系列举措清晰传递出中国坚定不移推进高水平对外开放的决心：推出便利外籍人员来华新措施；全面取消制造业领域外资准入限制；发布优化外商投资环境“24条”，加大吸引外资力度。</w:t>
      </w:r>
    </w:p>
    <w:p w14:paraId="45B1FA27" w14:textId="77777777" w:rsidR="00152889" w:rsidRDefault="00000000" w:rsidP="00B56001">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lastRenderedPageBreak/>
        <w:t>全国政协委员、商务部国际贸易经济合作研究院院长顾学明指出：“高水平对外开放</w:t>
      </w:r>
      <w:proofErr w:type="gramStart"/>
      <w:r>
        <w:rPr>
          <w:rFonts w:ascii="仿宋" w:eastAsia="仿宋" w:hAnsi="仿宋" w:cs="仿宋" w:hint="eastAsia"/>
          <w:sz w:val="32"/>
          <w:szCs w:val="32"/>
        </w:rPr>
        <w:t>最</w:t>
      </w:r>
      <w:proofErr w:type="gramEnd"/>
      <w:r>
        <w:rPr>
          <w:rFonts w:ascii="仿宋" w:eastAsia="仿宋" w:hAnsi="仿宋" w:cs="仿宋" w:hint="eastAsia"/>
          <w:sz w:val="32"/>
          <w:szCs w:val="32"/>
        </w:rPr>
        <w:t>核心的特征之一就是制度型开放。”今年全国两会期间，如何稳步扩大规则、规制、管理、标准等制度</w:t>
      </w:r>
      <w:proofErr w:type="gramStart"/>
      <w:r>
        <w:rPr>
          <w:rFonts w:ascii="仿宋" w:eastAsia="仿宋" w:hAnsi="仿宋" w:cs="仿宋" w:hint="eastAsia"/>
          <w:sz w:val="32"/>
          <w:szCs w:val="32"/>
        </w:rPr>
        <w:t>型开放</w:t>
      </w:r>
      <w:proofErr w:type="gramEnd"/>
      <w:r>
        <w:rPr>
          <w:rFonts w:ascii="仿宋" w:eastAsia="仿宋" w:hAnsi="仿宋" w:cs="仿宋" w:hint="eastAsia"/>
          <w:sz w:val="32"/>
          <w:szCs w:val="32"/>
        </w:rPr>
        <w:t>备受关注。外贸新动能、跨境电商、供应链、外商投资、制度</w:t>
      </w:r>
      <w:proofErr w:type="gramStart"/>
      <w:r>
        <w:rPr>
          <w:rFonts w:ascii="仿宋" w:eastAsia="仿宋" w:hAnsi="仿宋" w:cs="仿宋" w:hint="eastAsia"/>
          <w:sz w:val="32"/>
          <w:szCs w:val="32"/>
        </w:rPr>
        <w:t>型开放</w:t>
      </w:r>
      <w:proofErr w:type="gramEnd"/>
      <w:r>
        <w:rPr>
          <w:rFonts w:ascii="仿宋" w:eastAsia="仿宋" w:hAnsi="仿宋" w:cs="仿宋" w:hint="eastAsia"/>
          <w:sz w:val="32"/>
          <w:szCs w:val="32"/>
        </w:rPr>
        <w:t>等关键词高频出现在地方政府工作报告和代表议案建议中。</w:t>
      </w:r>
    </w:p>
    <w:p w14:paraId="04B078B7" w14:textId="77777777" w:rsidR="00152889" w:rsidRDefault="00000000" w:rsidP="00B56001">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去年中国经济“成绩单”显示，新能源汽车产销量占全球比重超过60%，“新三样”电动汽车、锂电池、光伏产品出口增长近30%。全国人大代表林至颖表示，中国拥有驱动全球经济的巨大消费市场，正在积极培育外贸新动能，加强全球供应链管理，拓展海外市场与投资布局。</w:t>
      </w:r>
    </w:p>
    <w:p w14:paraId="720CF10D" w14:textId="77777777" w:rsidR="00152889" w:rsidRDefault="00000000" w:rsidP="00B56001">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苏伟认为，代表委员们的议案和提案展现了党和政府凝聚共识、塑造和谐社会的积极作为，这将能够实现最大程度的利益聚合。</w:t>
      </w:r>
    </w:p>
    <w:p w14:paraId="58C13991" w14:textId="77777777" w:rsidR="00152889" w:rsidRDefault="00000000" w:rsidP="00B56001">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“发展道路上遇到问题很正常，关键是有直面问题的勇气和解决问题的方法。这些议案和提案正在汇聚人民智慧，凝聚中国力量，推动国家砥砺前行。”苏伟对《环球时报》记者说。</w:t>
      </w:r>
    </w:p>
    <w:p w14:paraId="29BF1E6F" w14:textId="77777777" w:rsidR="00152889" w:rsidRDefault="00152889" w:rsidP="00B56001">
      <w:pPr>
        <w:spacing w:line="560" w:lineRule="exact"/>
        <w:ind w:firstLineChars="200" w:firstLine="640"/>
        <w:rPr>
          <w:rFonts w:ascii="仿宋" w:eastAsia="仿宋" w:hAnsi="仿宋" w:cs="仿宋" w:hint="eastAsia"/>
          <w:sz w:val="32"/>
          <w:szCs w:val="32"/>
        </w:rPr>
      </w:pPr>
    </w:p>
    <w:p w14:paraId="7C0BBCAA" w14:textId="77777777" w:rsidR="00152889" w:rsidRDefault="00152889" w:rsidP="00B56001">
      <w:pPr>
        <w:spacing w:line="560" w:lineRule="exact"/>
        <w:ind w:firstLineChars="200" w:firstLine="640"/>
        <w:rPr>
          <w:rFonts w:ascii="仿宋" w:eastAsia="仿宋" w:hAnsi="仿宋" w:cs="仿宋" w:hint="eastAsia"/>
          <w:sz w:val="32"/>
          <w:szCs w:val="32"/>
        </w:rPr>
      </w:pPr>
    </w:p>
    <w:p w14:paraId="2A83B551" w14:textId="77777777" w:rsidR="00152889" w:rsidRDefault="00152889" w:rsidP="00B56001">
      <w:pPr>
        <w:spacing w:line="560" w:lineRule="exact"/>
        <w:ind w:firstLineChars="200" w:firstLine="640"/>
        <w:rPr>
          <w:rFonts w:ascii="仿宋" w:eastAsia="仿宋" w:hAnsi="仿宋" w:cs="仿宋" w:hint="eastAsia"/>
          <w:sz w:val="32"/>
          <w:szCs w:val="32"/>
        </w:rPr>
      </w:pPr>
    </w:p>
    <w:p w14:paraId="2BC714E3" w14:textId="77777777" w:rsidR="00152889" w:rsidRDefault="00152889" w:rsidP="00B56001">
      <w:pPr>
        <w:spacing w:line="560" w:lineRule="exact"/>
        <w:ind w:firstLineChars="200" w:firstLine="640"/>
        <w:rPr>
          <w:rFonts w:ascii="仿宋" w:eastAsia="仿宋" w:hAnsi="仿宋" w:cs="仿宋" w:hint="eastAsia"/>
          <w:sz w:val="32"/>
          <w:szCs w:val="32"/>
        </w:rPr>
      </w:pPr>
    </w:p>
    <w:sectPr w:rsidR="0015288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altName w:val="方正仿宋_GBK"/>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4E87A41"/>
    <w:rsid w:val="FAB283BD"/>
    <w:rsid w:val="000D1316"/>
    <w:rsid w:val="00147978"/>
    <w:rsid w:val="00152889"/>
    <w:rsid w:val="009B430A"/>
    <w:rsid w:val="00B56001"/>
    <w:rsid w:val="00EB76B9"/>
    <w:rsid w:val="00F360D4"/>
    <w:rsid w:val="00FB62F5"/>
    <w:rsid w:val="012D0479"/>
    <w:rsid w:val="02426589"/>
    <w:rsid w:val="02B7449E"/>
    <w:rsid w:val="038720C2"/>
    <w:rsid w:val="040F20B8"/>
    <w:rsid w:val="057523EE"/>
    <w:rsid w:val="077E37DC"/>
    <w:rsid w:val="0862434F"/>
    <w:rsid w:val="0B770C6E"/>
    <w:rsid w:val="0C4C3EA9"/>
    <w:rsid w:val="0D466B4A"/>
    <w:rsid w:val="0E323572"/>
    <w:rsid w:val="106C6E59"/>
    <w:rsid w:val="12237C6E"/>
    <w:rsid w:val="13835D68"/>
    <w:rsid w:val="15DC6D8A"/>
    <w:rsid w:val="16573B76"/>
    <w:rsid w:val="1B0F7752"/>
    <w:rsid w:val="1CB46CF3"/>
    <w:rsid w:val="1F9A2D26"/>
    <w:rsid w:val="1FB62AC4"/>
    <w:rsid w:val="2177331E"/>
    <w:rsid w:val="21C661C6"/>
    <w:rsid w:val="21F42162"/>
    <w:rsid w:val="258D139E"/>
    <w:rsid w:val="26871DFD"/>
    <w:rsid w:val="29B11398"/>
    <w:rsid w:val="2A307C14"/>
    <w:rsid w:val="2B9F0C5E"/>
    <w:rsid w:val="2CF121F0"/>
    <w:rsid w:val="2E6115DE"/>
    <w:rsid w:val="309F019C"/>
    <w:rsid w:val="330E4E42"/>
    <w:rsid w:val="337F22D8"/>
    <w:rsid w:val="34E87A41"/>
    <w:rsid w:val="35FE5964"/>
    <w:rsid w:val="38FB43DD"/>
    <w:rsid w:val="3A3C3822"/>
    <w:rsid w:val="3D0A5745"/>
    <w:rsid w:val="3D4A76E1"/>
    <w:rsid w:val="3ECF60F0"/>
    <w:rsid w:val="3F5F1E41"/>
    <w:rsid w:val="400242A3"/>
    <w:rsid w:val="450E7246"/>
    <w:rsid w:val="49F42EAF"/>
    <w:rsid w:val="4D5B183D"/>
    <w:rsid w:val="4DD658BF"/>
    <w:rsid w:val="4E257ADB"/>
    <w:rsid w:val="53C953AC"/>
    <w:rsid w:val="567B665C"/>
    <w:rsid w:val="5AD92379"/>
    <w:rsid w:val="5E9C0EBA"/>
    <w:rsid w:val="5EA92062"/>
    <w:rsid w:val="5FE5E521"/>
    <w:rsid w:val="69584DB0"/>
    <w:rsid w:val="6985167E"/>
    <w:rsid w:val="6AF64881"/>
    <w:rsid w:val="6C81461E"/>
    <w:rsid w:val="70DC0075"/>
    <w:rsid w:val="72037883"/>
    <w:rsid w:val="720F6228"/>
    <w:rsid w:val="7275252F"/>
    <w:rsid w:val="73EFA7F6"/>
    <w:rsid w:val="748922C2"/>
    <w:rsid w:val="766C3C49"/>
    <w:rsid w:val="77F42148"/>
    <w:rsid w:val="7A202934"/>
    <w:rsid w:val="7A2F79C3"/>
    <w:rsid w:val="7FFA2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64D55"/>
  <w15:docId w15:val="{D20BE9C0-2460-4A8E-96B1-5F44EB688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paragraph" w:styleId="a4">
    <w:name w:val="Revision"/>
    <w:hidden/>
    <w:uiPriority w:val="99"/>
    <w:unhideWhenUsed/>
    <w:rsid w:val="009B430A"/>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370</Words>
  <Characters>2113</Characters>
  <Application>Microsoft Office Word</Application>
  <DocSecurity>0</DocSecurity>
  <Lines>17</Lines>
  <Paragraphs>4</Paragraphs>
  <ScaleCrop>false</ScaleCrop>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糊</dc:creator>
  <cp:lastModifiedBy>Administrator</cp:lastModifiedBy>
  <cp:revision>4</cp:revision>
  <dcterms:created xsi:type="dcterms:W3CDTF">2025-03-26T20:44:00Z</dcterms:created>
  <dcterms:modified xsi:type="dcterms:W3CDTF">2025-04-14T08:22:00Z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2052-7.3.1.8967</vt:lpwstr>
  </property>
  <property fmtid="{D5CDD505-2E9C-101B-9397-08002B2CF9AE}" pid="3" name="ICV">
    <vt:lpwstr>A992E2D80E17A6CFF0BBFB6733DA482D_43</vt:lpwstr>
  </property>
  <property fmtid="{D5CDD505-2E9C-101B-9397-08002B2CF9AE}" pid="4" name="KSOTemplateDocerSaveRecord">
    <vt:lpwstr>eyJoZGlkIjoiZjA4N2JhN2RlYTc5NGYzZDRhNTA0ZDlkM2I0Y2MxYjEiLCJ1c2VySWQiOiI1MTM3MTMwNDcifQ==</vt:lpwstr>
  </property>
</Properties>
</file>