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附：</w:t>
      </w:r>
    </w:p>
    <w:p>
      <w:pPr>
        <w:rPr>
          <w:rFonts w:hint="eastAsia" w:ascii="仿宋" w:hAnsi="仿宋" w:eastAsia="仿宋" w:cs="仿宋"/>
          <w:b/>
          <w:bCs/>
          <w:sz w:val="30"/>
          <w:szCs w:val="30"/>
        </w:rPr>
      </w:pPr>
    </w:p>
    <w:p>
      <w:pPr>
        <w:jc w:val="center"/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</w:rPr>
        <w:t>《中国产品何以走向全球——从“一元钱打火机”看中国产能》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海外传播效果证明材料</w:t>
      </w:r>
    </w:p>
    <w:p>
      <w:pPr>
        <w:rPr>
          <w:rFonts w:hint="eastAsia"/>
          <w:b/>
          <w:bCs/>
        </w:rPr>
      </w:pPr>
    </w:p>
    <w:p>
      <w:pPr>
        <w:rPr>
          <w:rFonts w:hint="eastAsia"/>
          <w:b/>
          <w:bCs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</w:rPr>
      </w:pPr>
      <w:bookmarkStart w:id="0" w:name="OLE_LINK1"/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在海外社交媒体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X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平台上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:</w:t>
      </w:r>
    </w:p>
    <w:bookmarkEnd w:id="0"/>
    <w:p>
      <w:pPr>
        <w:jc w:val="center"/>
        <w:rPr>
          <w:b/>
          <w:bCs/>
        </w:rPr>
      </w:pPr>
      <w:r>
        <w:rPr>
          <w:b/>
          <w:bCs/>
        </w:rPr>
        <w:drawing>
          <wp:inline distT="0" distB="0" distL="0" distR="0">
            <wp:extent cx="3547745" cy="3967480"/>
            <wp:effectExtent l="0" t="0" r="317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47745" cy="396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b/>
          <w:bCs/>
        </w:rPr>
      </w:pPr>
    </w:p>
    <w:p>
      <w:p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</w:rPr>
        <w:fldChar w:fldCharType="begin"/>
      </w:r>
      <w:r>
        <w:rPr>
          <w:rFonts w:hint="default" w:ascii="Times New Roman" w:hAnsi="Times New Roman" w:cs="Times New Roman"/>
          <w:b/>
          <w:bCs/>
          <w:sz w:val="21"/>
          <w:szCs w:val="21"/>
        </w:rPr>
        <w:instrText xml:space="preserve"> HYPERLINK "https://x.com/globaltimesnews/status/1801273084684767394" </w:instrText>
      </w:r>
      <w:r>
        <w:rPr>
          <w:rFonts w:hint="default" w:ascii="Times New Roman" w:hAnsi="Times New Roman" w:cs="Times New Roman"/>
          <w:b/>
          <w:bCs/>
          <w:sz w:val="21"/>
          <w:szCs w:val="21"/>
        </w:rPr>
        <w:fldChar w:fldCharType="separate"/>
      </w:r>
      <w:r>
        <w:rPr>
          <w:rStyle w:val="6"/>
          <w:rFonts w:hint="default" w:ascii="Times New Roman" w:hAnsi="Times New Roman" w:cs="Times New Roman"/>
          <w:b/>
          <w:bCs/>
          <w:sz w:val="21"/>
          <w:szCs w:val="21"/>
        </w:rPr>
        <w:t>https://x.com/globaltimesnews/status/1801273084684767394</w:t>
      </w:r>
      <w:r>
        <w:rPr>
          <w:rFonts w:hint="default" w:ascii="Times New Roman" w:hAnsi="Times New Roman" w:cs="Times New Roman"/>
          <w:b/>
          <w:bCs/>
          <w:sz w:val="21"/>
          <w:szCs w:val="21"/>
        </w:rPr>
        <w:fldChar w:fldCharType="end"/>
      </w:r>
    </w:p>
    <w:p>
      <w:pPr>
        <w:rPr>
          <w:rFonts w:hint="eastAsia" w:ascii="仿宋" w:hAnsi="仿宋" w:eastAsia="仿宋" w:cs="仿宋"/>
          <w:b/>
          <w:bCs/>
          <w:sz w:val="30"/>
          <w:szCs w:val="30"/>
        </w:rPr>
      </w:pPr>
      <w:r>
        <w:rPr>
          <w:rFonts w:hint="eastAsia" w:ascii="仿宋" w:hAnsi="仿宋" w:eastAsia="仿宋" w:cs="仿宋"/>
          <w:b/>
          <w:bCs/>
          <w:sz w:val="30"/>
          <w:szCs w:val="30"/>
        </w:rPr>
        <w:t>浏览量3629，转评赞14</w:t>
      </w:r>
    </w:p>
    <w:p>
      <w:pPr>
        <w:rPr>
          <w:b/>
          <w:bCs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在海外社交媒体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Facebook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平台上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:</w:t>
      </w:r>
    </w:p>
    <w:p>
      <w:pPr>
        <w:rPr>
          <w:b/>
          <w:bCs/>
        </w:rPr>
      </w:pPr>
    </w:p>
    <w:p>
      <w:pPr>
        <w:jc w:val="center"/>
        <w:rPr>
          <w:b/>
          <w:bCs/>
        </w:rPr>
      </w:pPr>
      <w:r>
        <w:rPr>
          <w:b/>
          <w:bCs/>
        </w:rPr>
        <w:drawing>
          <wp:inline distT="0" distB="0" distL="0" distR="0">
            <wp:extent cx="2950210" cy="3267075"/>
            <wp:effectExtent l="0" t="0" r="635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" w:hAnsi="仿宋" w:eastAsia="仿宋" w:cs="仿宋"/>
          <w:b/>
          <w:bCs/>
          <w:sz w:val="21"/>
          <w:szCs w:val="21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21"/>
          <w:szCs w:val="21"/>
        </w:rPr>
      </w:pPr>
      <w:r>
        <w:rPr>
          <w:rFonts w:hint="eastAsia" w:ascii="仿宋" w:hAnsi="仿宋" w:eastAsia="仿宋" w:cs="仿宋"/>
          <w:b/>
          <w:bCs/>
          <w:sz w:val="21"/>
          <w:szCs w:val="21"/>
        </w:rPr>
        <w:fldChar w:fldCharType="begin"/>
      </w:r>
      <w:r>
        <w:rPr>
          <w:rFonts w:hint="eastAsia" w:ascii="仿宋" w:hAnsi="仿宋" w:eastAsia="仿宋" w:cs="仿宋"/>
          <w:b/>
          <w:bCs/>
          <w:sz w:val="21"/>
          <w:szCs w:val="21"/>
        </w:rPr>
        <w:instrText xml:space="preserve"> HYPERLINK "https://www.facebook.com/globaltimesnews/posts/pfbid02irQAeurF54DfckJvMq7b1fTonh1UEdwmXfhubyxLc6g4yEfUsi1fMVmNDQv5aKNMl" </w:instrText>
      </w:r>
      <w:r>
        <w:rPr>
          <w:rFonts w:hint="eastAsia" w:ascii="仿宋" w:hAnsi="仿宋" w:eastAsia="仿宋" w:cs="仿宋"/>
          <w:b/>
          <w:bCs/>
          <w:sz w:val="21"/>
          <w:szCs w:val="21"/>
        </w:rPr>
        <w:fldChar w:fldCharType="separate"/>
      </w:r>
      <w:r>
        <w:rPr>
          <w:rStyle w:val="6"/>
          <w:rFonts w:hint="eastAsia" w:ascii="仿宋" w:hAnsi="仿宋" w:eastAsia="仿宋" w:cs="仿宋"/>
          <w:b/>
          <w:bCs/>
          <w:sz w:val="21"/>
          <w:szCs w:val="21"/>
        </w:rPr>
        <w:t>https://www.facebook.com/globaltimesnews/posts/pfbid02irQAeurF54DfckJvMq7b1fTonh1UEdwmXfhubyxLc6g4yEfUsi1fMVmNDQv5aKNMl</w:t>
      </w:r>
      <w:r>
        <w:rPr>
          <w:rStyle w:val="6"/>
          <w:rFonts w:hint="eastAsia" w:ascii="仿宋" w:hAnsi="仿宋" w:eastAsia="仿宋" w:cs="仿宋"/>
          <w:b/>
          <w:bCs/>
          <w:sz w:val="21"/>
          <w:szCs w:val="21"/>
        </w:rPr>
        <w:fldChar w:fldCharType="end"/>
      </w:r>
    </w:p>
    <w:p>
      <w:pPr>
        <w:rPr>
          <w:rFonts w:hint="eastAsia" w:ascii="仿宋" w:hAnsi="仿宋" w:eastAsia="仿宋" w:cs="仿宋"/>
          <w:b/>
          <w:bCs/>
          <w:sz w:val="30"/>
          <w:szCs w:val="30"/>
        </w:rPr>
      </w:pPr>
      <w:r>
        <w:rPr>
          <w:rFonts w:hint="eastAsia" w:ascii="仿宋" w:hAnsi="仿宋" w:eastAsia="仿宋" w:cs="仿宋"/>
          <w:b/>
          <w:bCs/>
          <w:sz w:val="30"/>
          <w:szCs w:val="30"/>
        </w:rPr>
        <w:t xml:space="preserve">浏览量122521 转评赞89 </w:t>
      </w: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jc w:val="center"/>
        <w:rPr>
          <w:rFonts w:hint="eastAsia" w:ascii="仿宋" w:hAnsi="仿宋" w:eastAsia="仿宋" w:cs="仿宋"/>
          <w:b/>
          <w:bCs/>
          <w:sz w:val="30"/>
          <w:szCs w:val="30"/>
        </w:rPr>
      </w:pPr>
    </w:p>
    <w:p>
      <w:pPr>
        <w:jc w:val="center"/>
        <w:rPr>
          <w:rFonts w:hint="eastAsia" w:ascii="仿宋" w:hAnsi="仿宋" w:eastAsia="仿宋" w:cs="仿宋"/>
          <w:b/>
          <w:bCs/>
          <w:sz w:val="30"/>
          <w:szCs w:val="30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</w:rPr>
        <w:t>美通社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（PR Newswire）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转载：</w:t>
      </w:r>
    </w:p>
    <w:p>
      <w:pPr>
        <w:rPr>
          <w:b/>
          <w:bCs/>
        </w:rPr>
      </w:pPr>
      <w:r>
        <w:rPr>
          <w:b/>
          <w:bCs/>
        </w:rPr>
        <w:drawing>
          <wp:inline distT="0" distB="0" distL="0" distR="0">
            <wp:extent cx="4996180" cy="3218180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09233" cy="322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21"/>
          <w:szCs w:val="21"/>
        </w:rPr>
      </w:pPr>
      <w:r>
        <w:rPr>
          <w:b/>
          <w:bCs/>
          <w:sz w:val="21"/>
          <w:szCs w:val="21"/>
        </w:rPr>
        <w:fldChar w:fldCharType="begin"/>
      </w:r>
      <w:r>
        <w:rPr>
          <w:b/>
          <w:bCs/>
          <w:sz w:val="21"/>
          <w:szCs w:val="21"/>
        </w:rPr>
        <w:instrText xml:space="preserve"> HYPERLINK "https://www.prnewswire.com/news-releases/deciphering-chinas-production-capacity-with-one-yuan-lighters-302172220.html" </w:instrText>
      </w:r>
      <w:r>
        <w:rPr>
          <w:b/>
          <w:bCs/>
          <w:sz w:val="21"/>
          <w:szCs w:val="21"/>
        </w:rPr>
        <w:fldChar w:fldCharType="separate"/>
      </w:r>
      <w:r>
        <w:rPr>
          <w:rStyle w:val="6"/>
          <w:b/>
          <w:bCs/>
          <w:sz w:val="21"/>
          <w:szCs w:val="21"/>
        </w:rPr>
        <w:t>https://www.prnewswire.com/news-releases/deciphering-chinas-production-capacity-with-one-yuan-lighters-302172220.html</w:t>
      </w:r>
      <w:r>
        <w:rPr>
          <w:rStyle w:val="6"/>
          <w:b/>
          <w:bCs/>
          <w:sz w:val="21"/>
          <w:szCs w:val="21"/>
        </w:rPr>
        <w:fldChar w:fldCharType="end"/>
      </w: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</w:rPr>
        <w:t>Yahoo Finance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（雅虎财经）转载：</w:t>
      </w:r>
    </w:p>
    <w:p>
      <w:pPr>
        <w:rPr>
          <w:b/>
          <w:bCs/>
        </w:rPr>
      </w:pPr>
      <w:r>
        <w:rPr>
          <w:b/>
          <w:bCs/>
        </w:rPr>
        <w:drawing>
          <wp:inline distT="0" distB="0" distL="0" distR="0">
            <wp:extent cx="4723765" cy="3115310"/>
            <wp:effectExtent l="0" t="0" r="635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3765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</w:rPr>
      </w:pPr>
      <w:r>
        <w:rPr>
          <w:rFonts w:hint="eastAsia"/>
          <w:b/>
          <w:bCs/>
        </w:rPr>
        <w:fldChar w:fldCharType="begin"/>
      </w:r>
      <w:r>
        <w:rPr>
          <w:rFonts w:hint="eastAsia"/>
          <w:b/>
          <w:bCs/>
        </w:rPr>
        <w:instrText xml:space="preserve"> HYPERLINK "https://finance.yahoo.com/news/deciphering-chinas-production-capacity-one-162500149.html" </w:instrText>
      </w:r>
      <w:r>
        <w:rPr>
          <w:rFonts w:hint="eastAsia"/>
          <w:b/>
          <w:bCs/>
        </w:rPr>
        <w:fldChar w:fldCharType="separate"/>
      </w:r>
      <w:r>
        <w:rPr>
          <w:rStyle w:val="6"/>
          <w:rFonts w:hint="eastAsia"/>
          <w:b/>
          <w:bCs/>
        </w:rPr>
        <w:t>https://finance.yahoo.com/news/deciphering-chinas-production-capacity-one-162500149.html</w:t>
      </w:r>
      <w:r>
        <w:rPr>
          <w:rFonts w:hint="eastAsia"/>
          <w:b/>
          <w:bCs/>
        </w:rPr>
        <w:fldChar w:fldCharType="end"/>
      </w:r>
    </w:p>
    <w:p>
      <w:pPr>
        <w:rPr>
          <w:rFonts w:hint="eastAsia"/>
          <w:b/>
          <w:bCs/>
        </w:rPr>
      </w:pPr>
    </w:p>
    <w:p>
      <w:pPr>
        <w:rPr>
          <w:b/>
          <w:bCs/>
        </w:rPr>
      </w:pPr>
      <w:bookmarkStart w:id="1" w:name="_GoBack"/>
      <w:bookmarkEnd w:id="1"/>
    </w:p>
    <w:p>
      <w:pPr>
        <w:rPr>
          <w:b/>
          <w:bCs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福克斯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8（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Fox8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）转载：</w:t>
      </w:r>
      <w:r>
        <w:rPr>
          <w:b/>
          <w:bCs/>
        </w:rPr>
        <w:br w:type="textWrapping"/>
      </w:r>
      <w:r>
        <w:rPr>
          <w:b/>
          <w:bCs/>
        </w:rPr>
        <w:drawing>
          <wp:inline distT="0" distB="0" distL="0" distR="0">
            <wp:extent cx="5274310" cy="220091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  <w:r>
        <w:rPr>
          <w:b/>
          <w:bCs/>
        </w:rPr>
        <w:fldChar w:fldCharType="begin"/>
      </w:r>
      <w:r>
        <w:rPr>
          <w:b/>
          <w:bCs/>
        </w:rPr>
        <w:instrText xml:space="preserve"> HYPERLINK "https://myfox8.com/business/press-releases/cision/20240613CN39245/deciphering-chinas-production-capacity-with-one-yuan-lighters/" </w:instrText>
      </w:r>
      <w:r>
        <w:rPr>
          <w:b/>
          <w:bCs/>
        </w:rPr>
        <w:fldChar w:fldCharType="separate"/>
      </w:r>
      <w:r>
        <w:rPr>
          <w:rStyle w:val="6"/>
          <w:b/>
          <w:bCs/>
        </w:rPr>
        <w:t>https://myfox8.com/business/press-releases/cision/20240613CN39245/deciphering-chinas-production-capacity-with-one-yuan-lighters/</w:t>
      </w:r>
      <w:r>
        <w:rPr>
          <w:rStyle w:val="6"/>
          <w:b/>
          <w:bCs/>
        </w:rPr>
        <w:fldChar w:fldCharType="end"/>
      </w: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X平台网友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留言</w:t>
      </w:r>
      <w:r>
        <w:rPr>
          <w:rFonts w:hint="eastAsia" w:ascii="仿宋" w:hAnsi="仿宋" w:eastAsia="仿宋" w:cs="仿宋"/>
          <w:b/>
          <w:bCs/>
          <w:sz w:val="30"/>
          <w:szCs w:val="30"/>
          <w:lang w:eastAsia="zh-CN"/>
        </w:rPr>
        <w:t>：</w:t>
      </w:r>
    </w:p>
    <w:p>
      <w:pPr>
        <w:rPr>
          <w:rFonts w:hint="eastAsia"/>
          <w:b/>
          <w:bCs/>
        </w:rPr>
      </w:pPr>
      <w:r>
        <w:rPr>
          <w:b/>
          <w:bCs/>
        </w:rPr>
        <w:drawing>
          <wp:inline distT="0" distB="0" distL="0" distR="0">
            <wp:extent cx="5274310" cy="92392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AqZhe+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436"/>
    <w:rsid w:val="00164894"/>
    <w:rsid w:val="002B3DD6"/>
    <w:rsid w:val="00413126"/>
    <w:rsid w:val="00867D20"/>
    <w:rsid w:val="00B80436"/>
    <w:rsid w:val="30567D49"/>
    <w:rsid w:val="4E4045A9"/>
    <w:rsid w:val="73247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Unresolved Mention"/>
    <w:basedOn w:val="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34</Words>
  <Characters>481</Characters>
  <Lines>29</Lines>
  <Paragraphs>12</Paragraphs>
  <TotalTime>1</TotalTime>
  <ScaleCrop>false</ScaleCrop>
  <LinksUpToDate>false</LinksUpToDate>
  <CharactersWithSpaces>485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2025-03-26T04:47:00Z</dcterms:created>
  <dc:creator>Globaltimes</dc:creator>
  <cp:lastModifiedBy>rmrb</cp:lastModifiedBy>
  <cp:lastPrinted>2025-03-26T08:15:14Z</cp:lastPrinted>
  <dcterms:modified xsi:type="dcterms:W3CDTF">2025-03-26T11:12:50Z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5904d3d5-0d7b-4018-afed-e86979e4d278</vt:lpwstr>
  </property>
  <property fmtid="{D5CDD505-2E9C-101B-9397-08002B2CF9AE}" pid="3" name="KSOProductBuildVer">
    <vt:lpwstr>2052-11.8.2.11718</vt:lpwstr>
  </property>
  <property fmtid="{D5CDD505-2E9C-101B-9397-08002B2CF9AE}" pid="4" name="ICV">
    <vt:lpwstr>3196574AF7BC448288A51DF8D9DCC943</vt:lpwstr>
  </property>
</Properties>
</file>