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EDD35">
      <w:pPr>
        <w:spacing w:after="156" w:afterLines="50" w:line="600" w:lineRule="exact"/>
        <w:jc w:val="center"/>
        <w:rPr>
          <w:rFonts w:hint="eastAsia" w:ascii="楷体" w:hAnsi="楷体" w:eastAsia="楷体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5"/>
        <w:tblpPr w:leftFromText="180" w:rightFromText="180" w:vertAnchor="text" w:horzAnchor="page" w:tblpX="1155" w:tblpY="713"/>
        <w:tblOverlap w:val="never"/>
        <w:tblW w:w="10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57"/>
        <w:gridCol w:w="614"/>
        <w:gridCol w:w="1016"/>
        <w:gridCol w:w="453"/>
        <w:gridCol w:w="500"/>
        <w:gridCol w:w="35"/>
        <w:gridCol w:w="792"/>
        <w:gridCol w:w="61"/>
        <w:gridCol w:w="133"/>
        <w:gridCol w:w="969"/>
        <w:gridCol w:w="315"/>
        <w:gridCol w:w="339"/>
        <w:gridCol w:w="653"/>
        <w:gridCol w:w="268"/>
        <w:gridCol w:w="55"/>
        <w:gridCol w:w="528"/>
        <w:gridCol w:w="409"/>
        <w:gridCol w:w="1082"/>
      </w:tblGrid>
      <w:tr w14:paraId="7F114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70AEEC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828" w:type="dxa"/>
            <w:gridSpan w:val="8"/>
            <w:vAlign w:val="center"/>
          </w:tcPr>
          <w:p w14:paraId="3753EB28">
            <w:pPr>
              <w:spacing w:line="380" w:lineRule="exac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坚决维护《南海各方行为宣言》的严肃性</w:t>
            </w:r>
          </w:p>
        </w:tc>
        <w:tc>
          <w:tcPr>
            <w:tcW w:w="1417" w:type="dxa"/>
            <w:gridSpan w:val="3"/>
            <w:vAlign w:val="center"/>
          </w:tcPr>
          <w:p w14:paraId="40223DF5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3334" w:type="dxa"/>
            <w:gridSpan w:val="7"/>
            <w:vAlign w:val="center"/>
          </w:tcPr>
          <w:p w14:paraId="0595DEAE">
            <w:pPr>
              <w:spacing w:line="380" w:lineRule="exact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评论</w:t>
            </w:r>
            <w:r>
              <w:rPr>
                <w:rFonts w:ascii="宋体" w:hAnsi="宋体"/>
                <w:color w:val="000000"/>
                <w:sz w:val="24"/>
                <w:u w:color="auto"/>
              </w:rPr>
              <w:t>（报纸）</w:t>
            </w:r>
          </w:p>
        </w:tc>
      </w:tr>
      <w:tr w14:paraId="0FF37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7107B05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3B627B8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828" w:type="dxa"/>
            <w:gridSpan w:val="8"/>
            <w:vAlign w:val="center"/>
          </w:tcPr>
          <w:p w14:paraId="47BE1962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宦翔、胡泽曦</w:t>
            </w:r>
          </w:p>
        </w:tc>
        <w:tc>
          <w:tcPr>
            <w:tcW w:w="1417" w:type="dxa"/>
            <w:gridSpan w:val="3"/>
            <w:vAlign w:val="center"/>
          </w:tcPr>
          <w:p w14:paraId="230EA04A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3334" w:type="dxa"/>
            <w:gridSpan w:val="7"/>
            <w:vAlign w:val="center"/>
          </w:tcPr>
          <w:p w14:paraId="64BC580B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马小宁、裴广江、吴乐珺</w:t>
            </w:r>
          </w:p>
        </w:tc>
      </w:tr>
      <w:tr w14:paraId="6592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70B7E2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828" w:type="dxa"/>
            <w:gridSpan w:val="8"/>
            <w:vAlign w:val="center"/>
          </w:tcPr>
          <w:p w14:paraId="3D977BD7"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人民日报社</w:t>
            </w:r>
          </w:p>
        </w:tc>
        <w:tc>
          <w:tcPr>
            <w:tcW w:w="1417" w:type="dxa"/>
            <w:gridSpan w:val="3"/>
            <w:vAlign w:val="center"/>
          </w:tcPr>
          <w:p w14:paraId="0EF9CC59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Cs w:val="28"/>
              </w:rPr>
              <w:t>发布端/账号/媒体名称</w:t>
            </w:r>
          </w:p>
        </w:tc>
        <w:tc>
          <w:tcPr>
            <w:tcW w:w="3334" w:type="dxa"/>
            <w:gridSpan w:val="7"/>
            <w:vAlign w:val="center"/>
          </w:tcPr>
          <w:p w14:paraId="141B327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《人民日报》</w:t>
            </w:r>
          </w:p>
        </w:tc>
      </w:tr>
      <w:tr w14:paraId="16CEE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3FB040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5245" w:type="dxa"/>
            <w:gridSpan w:val="11"/>
            <w:vAlign w:val="center"/>
          </w:tcPr>
          <w:p w14:paraId="7C951E87"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1248字</w:t>
            </w:r>
          </w:p>
        </w:tc>
        <w:tc>
          <w:tcPr>
            <w:tcW w:w="992" w:type="dxa"/>
            <w:gridSpan w:val="2"/>
            <w:vAlign w:val="center"/>
          </w:tcPr>
          <w:p w14:paraId="0FA9EF6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342" w:type="dxa"/>
            <w:gridSpan w:val="5"/>
            <w:vAlign w:val="center"/>
          </w:tcPr>
          <w:p w14:paraId="7356442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中文</w:t>
            </w:r>
          </w:p>
        </w:tc>
      </w:tr>
      <w:tr w14:paraId="5D7B5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150C259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940" w:type="dxa"/>
            <w:gridSpan w:val="5"/>
            <w:vAlign w:val="center"/>
          </w:tcPr>
          <w:p w14:paraId="46B7E6A2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第15版国际</w:t>
            </w:r>
          </w:p>
        </w:tc>
        <w:tc>
          <w:tcPr>
            <w:tcW w:w="888" w:type="dxa"/>
            <w:gridSpan w:val="3"/>
            <w:vAlign w:val="center"/>
          </w:tcPr>
          <w:p w14:paraId="43E2094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09" w:type="dxa"/>
            <w:gridSpan w:val="5"/>
            <w:vAlign w:val="center"/>
          </w:tcPr>
          <w:p w14:paraId="1FF12867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2024年09月09日</w:t>
            </w:r>
          </w:p>
        </w:tc>
        <w:tc>
          <w:tcPr>
            <w:tcW w:w="851" w:type="dxa"/>
            <w:gridSpan w:val="3"/>
            <w:vAlign w:val="center"/>
          </w:tcPr>
          <w:p w14:paraId="3656EE2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5E45F80F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1491" w:type="dxa"/>
            <w:gridSpan w:val="2"/>
            <w:vAlign w:val="center"/>
          </w:tcPr>
          <w:p w14:paraId="4CF71BE5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 w14:paraId="3D9F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1F0CDAB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</w:t>
            </w:r>
          </w:p>
          <w:p w14:paraId="0A6C9DD1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作品网址</w:t>
            </w:r>
          </w:p>
        </w:tc>
        <w:tc>
          <w:tcPr>
            <w:tcW w:w="5245" w:type="dxa"/>
            <w:gridSpan w:val="11"/>
            <w:vAlign w:val="center"/>
          </w:tcPr>
          <w:p w14:paraId="5AEA44C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843" w:type="dxa"/>
            <w:gridSpan w:val="5"/>
            <w:vAlign w:val="center"/>
          </w:tcPr>
          <w:p w14:paraId="2A2F240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4E700F0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91" w:type="dxa"/>
            <w:gridSpan w:val="2"/>
            <w:vAlign w:val="center"/>
          </w:tcPr>
          <w:p w14:paraId="7E15FAFA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否</w:t>
            </w:r>
          </w:p>
        </w:tc>
      </w:tr>
      <w:tr w14:paraId="316E8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0E0CF5F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1CF873C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0D37A4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188C83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5E1CCFA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19ED05A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222" w:type="dxa"/>
            <w:gridSpan w:val="17"/>
            <w:vAlign w:val="center"/>
          </w:tcPr>
          <w:p w14:paraId="3D12B284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针对菲律宾多点侵权，试图赖占无人岛礁，造成南海局势轮番升级，人民日报社国际部精准研判形势，在关键时间节点撰写“钟声”评论，围绕菲方借“人道主义”之名行“冒险侵权”之实进行精准批驳，以新事实、新表述展现中方最新判断，强调中方坚决依法维权，就是在维护《南海各方行为宣言》的严肃性，就是在维护南海和平稳定。文章在中菲举行南海问题双边磋商机制团长会晤之前刊发，有力配合了我外交大局。</w:t>
            </w:r>
          </w:p>
          <w:p w14:paraId="02E5B5BC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这篇“钟声”评论基调稳妥，批驳精准，时机有利，说理透彻，牢牢占据道义制高点，有效引导国内舆论、影响国际舆论，凸显了中共中央机关报国际评论的权威性。</w:t>
            </w:r>
          </w:p>
        </w:tc>
      </w:tr>
      <w:tr w14:paraId="2A4DE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692949B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46A31D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3A58F2D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0E8EE8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222" w:type="dxa"/>
            <w:gridSpan w:val="17"/>
            <w:vAlign w:val="center"/>
          </w:tcPr>
          <w:p w14:paraId="21DEF272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文章引发路透社、《菲律宾时报》、新加坡《海峡时报》、马来西亚《星报》网站、英国《每日邮报》、澳大利亚《悉尼太阳报》、美国《洛杉矶先驱报》等120多家外国媒体主动转引解读。</w:t>
            </w:r>
          </w:p>
          <w:p w14:paraId="74E9086F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路透社引用文中“冲突对抗没有出路，对话协商才是正道”“船上人员完全可以离开，所谓存在‘人道主义’问题，是菲方一意孤行造成的”等多处内容。《菲律宾时报》专门刊文解读这篇“钟声”文章，引用“菲方应认真思考中菲关系未来之路，同中方相向而行，推动双边关系早日重回正轨”“菲方应切实履行承诺，不应再朝令夕改、出尔反尔”等观点。</w:t>
            </w:r>
          </w:p>
          <w:p w14:paraId="27287D78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菲律宾媒体专门就该文请菲律宾外交部置评。有关部门充分肯定这篇“钟声”评论传播效果。</w:t>
            </w:r>
          </w:p>
        </w:tc>
      </w:tr>
      <w:tr w14:paraId="0D4B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restart"/>
            <w:vAlign w:val="center"/>
          </w:tcPr>
          <w:p w14:paraId="48896DC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379DA85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26F41FC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C30FAD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630" w:type="dxa"/>
            <w:gridSpan w:val="2"/>
            <w:vMerge w:val="restart"/>
            <w:vAlign w:val="center"/>
          </w:tcPr>
          <w:p w14:paraId="1B34C569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29C7B9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1C1D708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139" w:type="dxa"/>
            <w:gridSpan w:val="14"/>
            <w:vAlign w:val="center"/>
          </w:tcPr>
          <w:p w14:paraId="0CC8CDF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https://www.reuters.com/world/asia-pacific/china-says-ties-with-philippines-crossroads-over-south-china-sea-2024-09-09/</w:t>
            </w:r>
          </w:p>
        </w:tc>
      </w:tr>
      <w:tr w14:paraId="2CA7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43CA148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3474C5C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67103CF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139" w:type="dxa"/>
            <w:gridSpan w:val="14"/>
            <w:vAlign w:val="center"/>
          </w:tcPr>
          <w:p w14:paraId="14CE7946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https://x.com/Reuters/status/1832954620521390317</w:t>
            </w:r>
          </w:p>
        </w:tc>
      </w:tr>
      <w:tr w14:paraId="0CB6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38DF726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47445A37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34FDB05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139" w:type="dxa"/>
            <w:gridSpan w:val="14"/>
            <w:vAlign w:val="center"/>
          </w:tcPr>
          <w:p w14:paraId="007B77A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https://www.voanews.com/a/china-philippines-to-discuss-south-china-sea-dispute-amid-clashes-/7779823.html</w:t>
            </w:r>
          </w:p>
        </w:tc>
      </w:tr>
      <w:tr w14:paraId="26747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1843" w:type="dxa"/>
            <w:gridSpan w:val="2"/>
            <w:vMerge w:val="continue"/>
            <w:vAlign w:val="center"/>
          </w:tcPr>
          <w:p w14:paraId="2844478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2A0544AD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0DCD8BCC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超800万次</w:t>
            </w:r>
          </w:p>
        </w:tc>
        <w:tc>
          <w:tcPr>
            <w:tcW w:w="969" w:type="dxa"/>
            <w:vAlign w:val="center"/>
          </w:tcPr>
          <w:p w14:paraId="724709CC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4"/>
            <w:vAlign w:val="center"/>
          </w:tcPr>
          <w:p w14:paraId="4F446A13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120多家媒体</w:t>
            </w:r>
          </w:p>
        </w:tc>
        <w:tc>
          <w:tcPr>
            <w:tcW w:w="992" w:type="dxa"/>
            <w:gridSpan w:val="3"/>
            <w:vAlign w:val="center"/>
          </w:tcPr>
          <w:p w14:paraId="78F06FE8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82" w:type="dxa"/>
            <w:vAlign w:val="center"/>
          </w:tcPr>
          <w:p w14:paraId="04C47BAA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31E3B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57C72F1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692BFEF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669F745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590123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DC9D7B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B0FB2B3">
            <w:pPr>
              <w:spacing w:line="340" w:lineRule="exac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222" w:type="dxa"/>
            <w:gridSpan w:val="17"/>
          </w:tcPr>
          <w:p w14:paraId="47DD81C6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这篇“钟声”评论刊发时机准、论证稳、观点新，从具体事件到宏观格局、从历史经纬到现实博弈的多维度论证逻辑，具有穿透力和纵深感，批驳精准，时机有利，说理透彻，展现中国维护主权的坚定立场，有力引导国内舆论、影响国际舆论，凸显了中共中央机关报国际评论的权威性与国际传播力。</w:t>
            </w:r>
          </w:p>
          <w:p w14:paraId="547E19A0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</w:rPr>
            </w:pPr>
          </w:p>
          <w:p w14:paraId="0B8F0400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44C2D786">
            <w:pPr>
              <w:spacing w:line="360" w:lineRule="exact"/>
              <w:ind w:firstLine="5460" w:firstLineChars="1950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4499FD86"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</w:t>
            </w:r>
            <w:r>
              <w:rPr>
                <w:rFonts w:ascii="华文中宋" w:hAnsi="华文中宋" w:eastAsia="华文中宋"/>
                <w:sz w:val="28"/>
                <w:u w:color="auto"/>
              </w:rPr>
              <w:t>年    月    日</w:t>
            </w:r>
          </w:p>
        </w:tc>
      </w:tr>
      <w:tr w14:paraId="209EF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1BC7365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14:paraId="107C73D7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宦翔</w:t>
            </w:r>
          </w:p>
        </w:tc>
        <w:tc>
          <w:tcPr>
            <w:tcW w:w="792" w:type="dxa"/>
            <w:vAlign w:val="center"/>
          </w:tcPr>
          <w:p w14:paraId="447134E9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1817" w:type="dxa"/>
            <w:gridSpan w:val="5"/>
            <w:vAlign w:val="center"/>
          </w:tcPr>
          <w:p w14:paraId="74FE97C2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ppdlfawzy@163.com</w:t>
            </w:r>
          </w:p>
        </w:tc>
        <w:tc>
          <w:tcPr>
            <w:tcW w:w="976" w:type="dxa"/>
            <w:gridSpan w:val="3"/>
            <w:vAlign w:val="center"/>
          </w:tcPr>
          <w:p w14:paraId="258E4B5E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019" w:type="dxa"/>
            <w:gridSpan w:val="3"/>
            <w:vAlign w:val="center"/>
          </w:tcPr>
          <w:p w14:paraId="0013732A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13426079610</w:t>
            </w:r>
          </w:p>
        </w:tc>
      </w:tr>
      <w:tr w14:paraId="0A000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64C8FD49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4613" w:type="dxa"/>
            <w:gridSpan w:val="10"/>
            <w:vAlign w:val="center"/>
          </w:tcPr>
          <w:p w14:paraId="7433D17B">
            <w:pPr>
              <w:spacing w:line="300" w:lineRule="exact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北京市朝阳区金台西路2号人民日报社</w:t>
            </w:r>
          </w:p>
        </w:tc>
        <w:tc>
          <w:tcPr>
            <w:tcW w:w="976" w:type="dxa"/>
            <w:gridSpan w:val="3"/>
            <w:vAlign w:val="center"/>
          </w:tcPr>
          <w:p w14:paraId="63976B4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2019" w:type="dxa"/>
            <w:gridSpan w:val="3"/>
            <w:vAlign w:val="center"/>
          </w:tcPr>
          <w:p w14:paraId="0A5FF962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100733</w:t>
            </w:r>
          </w:p>
        </w:tc>
      </w:tr>
    </w:tbl>
    <w:p w14:paraId="4D34AD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05A31"/>
    <w:rsid w:val="000259E9"/>
    <w:rsid w:val="000D229E"/>
    <w:rsid w:val="000E3D9C"/>
    <w:rsid w:val="00193F39"/>
    <w:rsid w:val="001A1E9D"/>
    <w:rsid w:val="001A2BF6"/>
    <w:rsid w:val="001B0939"/>
    <w:rsid w:val="001D7090"/>
    <w:rsid w:val="001E19BA"/>
    <w:rsid w:val="00232C20"/>
    <w:rsid w:val="00264FAB"/>
    <w:rsid w:val="00265607"/>
    <w:rsid w:val="00280EC3"/>
    <w:rsid w:val="00317ABA"/>
    <w:rsid w:val="003379F1"/>
    <w:rsid w:val="00360DB3"/>
    <w:rsid w:val="003B1885"/>
    <w:rsid w:val="00410BA9"/>
    <w:rsid w:val="00430C28"/>
    <w:rsid w:val="004372A0"/>
    <w:rsid w:val="00443CB3"/>
    <w:rsid w:val="00462420"/>
    <w:rsid w:val="00465C2F"/>
    <w:rsid w:val="00474C3A"/>
    <w:rsid w:val="004B39AF"/>
    <w:rsid w:val="004C44B1"/>
    <w:rsid w:val="004D7C62"/>
    <w:rsid w:val="00587E5D"/>
    <w:rsid w:val="005C5D67"/>
    <w:rsid w:val="005D48CB"/>
    <w:rsid w:val="006403F9"/>
    <w:rsid w:val="0064100B"/>
    <w:rsid w:val="00660E19"/>
    <w:rsid w:val="006631A9"/>
    <w:rsid w:val="00667AF2"/>
    <w:rsid w:val="006C0FE4"/>
    <w:rsid w:val="006C58A1"/>
    <w:rsid w:val="007067A7"/>
    <w:rsid w:val="007750D4"/>
    <w:rsid w:val="00782029"/>
    <w:rsid w:val="007963A2"/>
    <w:rsid w:val="007A57E2"/>
    <w:rsid w:val="007C4B2A"/>
    <w:rsid w:val="00875E94"/>
    <w:rsid w:val="0089040A"/>
    <w:rsid w:val="008A2880"/>
    <w:rsid w:val="008A4C6F"/>
    <w:rsid w:val="008E10F0"/>
    <w:rsid w:val="009419B5"/>
    <w:rsid w:val="009B51E0"/>
    <w:rsid w:val="009C0F7E"/>
    <w:rsid w:val="009D0398"/>
    <w:rsid w:val="009D53DC"/>
    <w:rsid w:val="009E1F33"/>
    <w:rsid w:val="00A27E09"/>
    <w:rsid w:val="00A66C65"/>
    <w:rsid w:val="00AB2FFF"/>
    <w:rsid w:val="00AB48AB"/>
    <w:rsid w:val="00AC030E"/>
    <w:rsid w:val="00AC06C4"/>
    <w:rsid w:val="00AE1694"/>
    <w:rsid w:val="00AE3ACD"/>
    <w:rsid w:val="00B42C10"/>
    <w:rsid w:val="00BA60CD"/>
    <w:rsid w:val="00C3268D"/>
    <w:rsid w:val="00C56CA7"/>
    <w:rsid w:val="00C978E0"/>
    <w:rsid w:val="00CD1C0E"/>
    <w:rsid w:val="00D061C1"/>
    <w:rsid w:val="00DA6DE8"/>
    <w:rsid w:val="00DF4BE0"/>
    <w:rsid w:val="00E01778"/>
    <w:rsid w:val="00E25356"/>
    <w:rsid w:val="00E33F2A"/>
    <w:rsid w:val="00E43990"/>
    <w:rsid w:val="00FB1084"/>
    <w:rsid w:val="00FB289E"/>
    <w:rsid w:val="00FB4BF3"/>
    <w:rsid w:val="00FB6EAF"/>
    <w:rsid w:val="00FD35F0"/>
    <w:rsid w:val="00FD3F3B"/>
    <w:rsid w:val="00FF4CFC"/>
    <w:rsid w:val="01382DB4"/>
    <w:rsid w:val="05AD48C9"/>
    <w:rsid w:val="07824BB9"/>
    <w:rsid w:val="07C05A31"/>
    <w:rsid w:val="12041961"/>
    <w:rsid w:val="13B04264"/>
    <w:rsid w:val="14101C60"/>
    <w:rsid w:val="14EA24B1"/>
    <w:rsid w:val="15F335E7"/>
    <w:rsid w:val="175D340E"/>
    <w:rsid w:val="1A893C59"/>
    <w:rsid w:val="1B1A6E17"/>
    <w:rsid w:val="1D2642A2"/>
    <w:rsid w:val="2146522D"/>
    <w:rsid w:val="225418B2"/>
    <w:rsid w:val="23514A4A"/>
    <w:rsid w:val="24D53390"/>
    <w:rsid w:val="25186BC6"/>
    <w:rsid w:val="25675F6D"/>
    <w:rsid w:val="267A740D"/>
    <w:rsid w:val="28836A4D"/>
    <w:rsid w:val="29804D3A"/>
    <w:rsid w:val="36DC3A6F"/>
    <w:rsid w:val="3727738D"/>
    <w:rsid w:val="39007C46"/>
    <w:rsid w:val="3A1A0D19"/>
    <w:rsid w:val="3BB07701"/>
    <w:rsid w:val="3C74072E"/>
    <w:rsid w:val="3F2E002F"/>
    <w:rsid w:val="3F7171A7"/>
    <w:rsid w:val="432602A9"/>
    <w:rsid w:val="46F012F9"/>
    <w:rsid w:val="48EF219A"/>
    <w:rsid w:val="48F847CF"/>
    <w:rsid w:val="4C4C2128"/>
    <w:rsid w:val="4CB84667"/>
    <w:rsid w:val="533802B0"/>
    <w:rsid w:val="55162B19"/>
    <w:rsid w:val="552A1E7A"/>
    <w:rsid w:val="55DB2D1D"/>
    <w:rsid w:val="569F23F4"/>
    <w:rsid w:val="58273E1E"/>
    <w:rsid w:val="582F3D58"/>
    <w:rsid w:val="5906675A"/>
    <w:rsid w:val="5E8F0FA0"/>
    <w:rsid w:val="5F685BE0"/>
    <w:rsid w:val="612B14E3"/>
    <w:rsid w:val="6170330B"/>
    <w:rsid w:val="622A3962"/>
    <w:rsid w:val="62CC6A8F"/>
    <w:rsid w:val="63EA2A8D"/>
    <w:rsid w:val="6685798F"/>
    <w:rsid w:val="69F10D61"/>
    <w:rsid w:val="6AB46016"/>
    <w:rsid w:val="6CC20BF3"/>
    <w:rsid w:val="70227EC6"/>
    <w:rsid w:val="72E61148"/>
    <w:rsid w:val="731A40F5"/>
    <w:rsid w:val="738B7B32"/>
    <w:rsid w:val="739A74ED"/>
    <w:rsid w:val="74B40D10"/>
    <w:rsid w:val="754768F0"/>
    <w:rsid w:val="757F7800"/>
    <w:rsid w:val="75CD4430"/>
    <w:rsid w:val="77DA1086"/>
    <w:rsid w:val="7960772F"/>
    <w:rsid w:val="79EA5A92"/>
    <w:rsid w:val="79FE105C"/>
    <w:rsid w:val="7B9559F0"/>
    <w:rsid w:val="7CAC68E9"/>
    <w:rsid w:val="7D8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val="zh-CN" w:bidi="zh-CN"/>
    </w:rPr>
  </w:style>
  <w:style w:type="character" w:customStyle="1" w:styleId="8">
    <w:name w:val="页眉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943</Words>
  <Characters>1261</Characters>
  <Lines>377</Lines>
  <Paragraphs>318</Paragraphs>
  <TotalTime>0</TotalTime>
  <ScaleCrop>false</ScaleCrop>
  <LinksUpToDate>false</LinksUpToDate>
  <CharactersWithSpaces>1320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2025-03-26T02:31:00Z</dcterms:created>
  <dc:creator>WPS_1619769521</dc:creator>
  <cp:lastModifiedBy>rmrb</cp:lastModifiedBy>
  <dcterms:modified xsi:type="dcterms:W3CDTF">2025-04-21T05:02:55Z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61633930AE0B493FBCED8A1194269123_13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