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520C0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1793AA1B">
      <w:pPr>
        <w:spacing w:line="2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</w:pPr>
    </w:p>
    <w:tbl>
      <w:tblPr>
        <w:tblStyle w:val="2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"/>
        <w:gridCol w:w="799"/>
        <w:gridCol w:w="710"/>
        <w:gridCol w:w="563"/>
        <w:gridCol w:w="888"/>
        <w:gridCol w:w="678"/>
        <w:gridCol w:w="314"/>
        <w:gridCol w:w="253"/>
        <w:gridCol w:w="402"/>
        <w:gridCol w:w="1082"/>
        <w:gridCol w:w="493"/>
        <w:gridCol w:w="512"/>
        <w:gridCol w:w="151"/>
        <w:gridCol w:w="329"/>
        <w:gridCol w:w="321"/>
        <w:gridCol w:w="93"/>
        <w:gridCol w:w="1393"/>
      </w:tblGrid>
      <w:tr w14:paraId="6A42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2831C01F">
            <w:pPr>
              <w:spacing w:line="38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5C3FE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古建新生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208D56">
            <w:pPr>
              <w:spacing w:line="3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9F928E"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lang w:eastAsia="zh-Hans"/>
              </w:rPr>
              <w:t>融合报道</w:t>
            </w:r>
          </w:p>
        </w:tc>
      </w:tr>
      <w:tr w14:paraId="7A952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27E11DB1">
            <w:pPr>
              <w:spacing w:line="38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6693A9">
            <w:pPr>
              <w:spacing w:line="30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1A826B">
            <w:pPr>
              <w:spacing w:line="3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 w14:paraId="4F1C1D53">
            <w:pPr>
              <w:spacing w:line="3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BF2D00"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_GB2312" w:hAnsi="华文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分</w:t>
            </w:r>
            <w:r>
              <w:rPr>
                <w:rFonts w:ascii="仿宋_GB2312" w:hAnsi="华文仿宋" w:eastAsia="仿宋_GB2312"/>
                <w:sz w:val="24"/>
                <w:szCs w:val="24"/>
              </w:rPr>
              <w:t>0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秒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465AE5"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语种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BD5BE8"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Hans"/>
              </w:rPr>
              <w:t>中文</w:t>
            </w:r>
          </w:p>
        </w:tc>
      </w:tr>
      <w:tr w14:paraId="594E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3" w:hRule="atLeast"/>
          <w:jc w:val="center"/>
        </w:trPr>
        <w:tc>
          <w:tcPr>
            <w:tcW w:w="1692" w:type="dxa"/>
            <w:gridSpan w:val="3"/>
            <w:vAlign w:val="center"/>
          </w:tcPr>
          <w:p w14:paraId="1E40D9B2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F12D4">
            <w:pPr>
              <w:spacing w:line="300" w:lineRule="exac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杨暄、李娜、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智春丽、刘云、肖遥、李根、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陈圆圆、陈世涵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3B20F">
            <w:pPr>
              <w:spacing w:line="3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29DD"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集体</w:t>
            </w:r>
          </w:p>
        </w:tc>
      </w:tr>
      <w:tr w14:paraId="05299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92" w:type="dxa"/>
            <w:gridSpan w:val="3"/>
            <w:vAlign w:val="center"/>
          </w:tcPr>
          <w:p w14:paraId="3AA374D0">
            <w:pPr>
              <w:spacing w:line="38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8C5A">
            <w:pPr>
              <w:spacing w:line="30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人民日报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社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00EC6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AB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人民网官方抖音账号</w:t>
            </w:r>
          </w:p>
        </w:tc>
      </w:tr>
      <w:tr w14:paraId="30498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2273E645">
            <w:pPr>
              <w:spacing w:line="38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E1183D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2024年06月08日14时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07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分</w:t>
            </w:r>
          </w:p>
        </w:tc>
        <w:tc>
          <w:tcPr>
            <w:tcW w:w="189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2B24ED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2"/>
                <w:szCs w:val="22"/>
              </w:rPr>
              <w:t>入选“三好作品”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4E8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否</w:t>
            </w:r>
          </w:p>
        </w:tc>
      </w:tr>
      <w:tr w14:paraId="31102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2D6D2578">
            <w:pPr>
              <w:spacing w:line="38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90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C9C461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605C13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pacing w:val="-11"/>
                <w:sz w:val="22"/>
                <w:szCs w:val="22"/>
              </w:rPr>
              <w:t>入选“我的代表作”</w:t>
            </w:r>
          </w:p>
        </w:tc>
        <w:tc>
          <w:tcPr>
            <w:tcW w:w="13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CE63F7"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否</w:t>
            </w:r>
          </w:p>
        </w:tc>
      </w:tr>
      <w:tr w14:paraId="1A080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exact"/>
          <w:jc w:val="center"/>
        </w:trPr>
        <w:tc>
          <w:tcPr>
            <w:tcW w:w="1692" w:type="dxa"/>
            <w:gridSpan w:val="3"/>
            <w:vAlign w:val="center"/>
          </w:tcPr>
          <w:p w14:paraId="0A80DFAF">
            <w:pPr>
              <w:spacing w:line="38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 w14:paraId="0B7D153D">
            <w:pPr>
              <w:spacing w:line="38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2C74A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https://www.douyin.com/video/7378009973986512162</w:t>
            </w:r>
          </w:p>
        </w:tc>
      </w:tr>
      <w:tr w14:paraId="3069C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7" w:hRule="exact"/>
          <w:jc w:val="center"/>
        </w:trPr>
        <w:tc>
          <w:tcPr>
            <w:tcW w:w="893" w:type="dxa"/>
            <w:gridSpan w:val="2"/>
            <w:vAlign w:val="center"/>
          </w:tcPr>
          <w:p w14:paraId="2BF3AC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 w14:paraId="07217A5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 w14:paraId="4992A7A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 w14:paraId="02B2819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 w14:paraId="2677671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 w14:paraId="187613EE">
            <w:pPr>
              <w:spacing w:line="340" w:lineRule="exact"/>
              <w:jc w:val="center"/>
              <w:rPr>
                <w:rFonts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C4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2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Hans"/>
              </w:rPr>
            </w:pPr>
            <w:bookmarkStart w:id="1" w:name="OLE_LINK6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紧扣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重要节点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宣传阐释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落实习近平文化思想。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2024年，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国潮涌动，古建等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中华文化符号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成为传播“顶流”。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文化和自然遗产日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来临之际，正值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习近平总书记在文化传承发展座谈会上发表重要讲话一年，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Hans"/>
              </w:rPr>
              <w:t>人民日报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总编室文化版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Hans"/>
              </w:rPr>
              <w:t>联合人民网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推出“Z世代 中国风”栏目特别策划《古建新生》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讲述Z世代在创造性转化、创新性发展中赓续中华文脉的故事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Hans"/>
              </w:rPr>
              <w:t>。</w:t>
            </w:r>
            <w:bookmarkEnd w:id="1"/>
          </w:p>
          <w:p w14:paraId="5EC8C3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2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bookmarkStart w:id="2" w:name="OLE_LINK7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创新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Hans"/>
              </w:rPr>
              <w:t>表达，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展现国潮里的文化自信。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“Z世代 中国风”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人民日报首个以Z世代命名的栏目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报道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讲述了三名95后青年的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古建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故事，以“人在画中游”为灵感，采用绿幕抠像和三维合成技术，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Hans"/>
              </w:rPr>
              <w:t>通过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“手绘线稿、数字建模、实景古建”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转化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，让青年“走进”自己的古建作品，古今融合，虚实相生，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古建“活”起来、“潮”起来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</w:t>
            </w:r>
            <w:bookmarkEnd w:id="2"/>
          </w:p>
        </w:tc>
      </w:tr>
      <w:tr w14:paraId="7B612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0" w:hRule="exac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52F1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62CFBD4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74F35B8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0D1FF08F">
            <w:pPr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AB5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入选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由中央网信办主办的2024中国正能量网络精品·正能量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Hans"/>
              </w:rPr>
              <w:t>音视频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，话题#他们这样展示中国古建之美#登上新浪微博热搜第三，</w:t>
            </w:r>
            <w:bookmarkStart w:id="3" w:name="OLE_LINK5"/>
            <w:r>
              <w:rPr>
                <w:rFonts w:hint="eastAsia" w:ascii="仿宋" w:hAnsi="仿宋" w:eastAsia="仿宋" w:cs="仿宋"/>
                <w:sz w:val="28"/>
                <w:szCs w:val="28"/>
              </w:rPr>
              <w:t>文化和旅游部、国家文物局、共青团中央等官方</w:t>
            </w:r>
            <w:bookmarkEnd w:id="3"/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网站纷纷转发，学习强国首页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Hans"/>
              </w:rPr>
              <w:t>转载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Hans"/>
              </w:rPr>
              <w:t>全国铁路约25万块屏幕滚动播放一个月，累计2.5亿人次观看。作品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英文版《Rebirth of ancient architecture》在人民日报英文客户端、脸书账户等渠道发布，系列视频移动端阅读量超过2500万。</w:t>
            </w:r>
          </w:p>
          <w:p w14:paraId="7AE70C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作品不仅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传播效果突出，向世界展现中国Z世代的创新创造、文化自信，同时也激励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一批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年轻人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加入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文化传承发展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实践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。报道发出后，古建插画师秦志臻受邀参加中央网信办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指导的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“屋檐上的文脉·遇上‘Z世代’”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活动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，坚定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了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古建文创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的念头。</w:t>
            </w:r>
          </w:p>
        </w:tc>
      </w:tr>
      <w:tr w14:paraId="6432F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4DE532F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 w14:paraId="0C40A9F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 w14:paraId="39E2531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 w14:paraId="6CA5891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2"/>
            <w:vMerge w:val="restart"/>
            <w:vAlign w:val="center"/>
          </w:tcPr>
          <w:p w14:paraId="6E7F636A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B2941B7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vAlign w:val="center"/>
          </w:tcPr>
          <w:p w14:paraId="7ED468B5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3"/>
            <w:vAlign w:val="center"/>
          </w:tcPr>
          <w:p w14:paraId="0015B836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https://weibo.com/2803301701/5043044560932436</w:t>
            </w:r>
          </w:p>
        </w:tc>
      </w:tr>
      <w:tr w14:paraId="237C2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7AD0122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 w:val="continue"/>
            <w:vAlign w:val="center"/>
          </w:tcPr>
          <w:p w14:paraId="0BD31CC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6D91D27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3"/>
            <w:vAlign w:val="center"/>
          </w:tcPr>
          <w:p w14:paraId="2736ED3E">
            <w:pPr>
              <w:rPr>
                <w:rFonts w:ascii="仿宋" w:hAnsi="仿宋" w:eastAsia="仿宋"/>
                <w:color w:val="000000"/>
                <w:szCs w:val="21"/>
              </w:rPr>
            </w:pPr>
            <w:bookmarkStart w:id="4" w:name="OLE_LINK1"/>
            <w:r>
              <w:rPr>
                <w:rFonts w:hint="eastAsia" w:ascii="仿宋" w:hAnsi="仿宋" w:eastAsia="仿宋"/>
                <w:color w:val="000000"/>
                <w:szCs w:val="21"/>
              </w:rPr>
              <w:t>https://weibo.com/2286908003/5042984247362260</w:t>
            </w:r>
            <w:bookmarkEnd w:id="4"/>
          </w:p>
        </w:tc>
      </w:tr>
      <w:tr w14:paraId="32341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3E853B3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 w:val="continue"/>
            <w:vAlign w:val="center"/>
          </w:tcPr>
          <w:p w14:paraId="1EE97DD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3FB0C39E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3"/>
            <w:vAlign w:val="center"/>
          </w:tcPr>
          <w:p w14:paraId="23BF26A0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https://www.xuexi.cn/lgpage/detail/index.html?id=10367381112589741852&amp;amp;item_id=10367381112589741852</w:t>
            </w:r>
          </w:p>
        </w:tc>
      </w:tr>
      <w:tr w14:paraId="7B7B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008EDF4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34B2DFB4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3"/>
            <w:vAlign w:val="center"/>
          </w:tcPr>
          <w:p w14:paraId="6664105A">
            <w:pPr>
              <w:jc w:val="center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642</w:t>
            </w: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万</w:t>
            </w:r>
          </w:p>
        </w:tc>
        <w:tc>
          <w:tcPr>
            <w:tcW w:w="969" w:type="dxa"/>
            <w:gridSpan w:val="3"/>
            <w:vAlign w:val="center"/>
          </w:tcPr>
          <w:p w14:paraId="3993C797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2"/>
            <w:vAlign w:val="center"/>
          </w:tcPr>
          <w:p w14:paraId="2C47A151"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390</w:t>
            </w:r>
          </w:p>
        </w:tc>
        <w:tc>
          <w:tcPr>
            <w:tcW w:w="992" w:type="dxa"/>
            <w:gridSpan w:val="3"/>
            <w:vAlign w:val="center"/>
          </w:tcPr>
          <w:p w14:paraId="5A4494F1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3"/>
            <w:vAlign w:val="center"/>
          </w:tcPr>
          <w:p w14:paraId="06BB3980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7.78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Hans"/>
              </w:rPr>
              <w:t>万</w:t>
            </w:r>
          </w:p>
        </w:tc>
      </w:tr>
      <w:tr w14:paraId="3A830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9" w:hRule="exact"/>
          <w:jc w:val="center"/>
        </w:trPr>
        <w:tc>
          <w:tcPr>
            <w:tcW w:w="846" w:type="dxa"/>
            <w:vAlign w:val="center"/>
          </w:tcPr>
          <w:p w14:paraId="7D7EAC19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5206CDF3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4202BCD0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74CA4465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51387866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38621726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902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02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报道主题鲜明、制作精良，紧扣重要节点，以“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在创造性转化和创新性发展中赓续中华文脉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为主线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，是践行习近平文化思想的创新尝试。</w:t>
            </w:r>
          </w:p>
          <w:p w14:paraId="3C75F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报道有鲜明的时代特点，着眼于Z世代与中华优秀传统文化的交汇，以新的呈现语态、对话姿态、融合生态，挖掘“95后遇见5000年、数字技术遇见传统文化、世界眼光遇见中国审美”的故事，呈现国潮里的文化自信，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推动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中华优秀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传统文化“破壁出圈”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深化海内外Z世代对中华文化的情感认同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是创新讲好中国故事的典型案例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。</w:t>
            </w:r>
          </w:p>
          <w:p w14:paraId="3EAF51E0">
            <w:pPr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</w:p>
          <w:p w14:paraId="5EBA9966">
            <w:pPr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</w:p>
          <w:p w14:paraId="76F0FF1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签名：</w:t>
            </w:r>
          </w:p>
          <w:p w14:paraId="4374168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lang w:eastAsia="zh-CN"/>
              </w:rPr>
            </w:pPr>
          </w:p>
          <w:p w14:paraId="6BA96DDE"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6D5417BC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/>
                <w:sz w:val="24"/>
              </w:rPr>
              <w:t xml:space="preserve">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日</w:t>
            </w:r>
          </w:p>
        </w:tc>
      </w:tr>
      <w:tr w14:paraId="49ADD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619E6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07861"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B0F56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7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E72AB"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D2AB8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306A1"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405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50B11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95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C9B71"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6E5E4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48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3EFAC"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391B18D9">
      <w:pPr>
        <w:rPr>
          <w:rFonts w:hint="eastAsia"/>
        </w:rPr>
      </w:pPr>
    </w:p>
    <w:p w14:paraId="5ED34DC2"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编辑名单：</w:t>
      </w:r>
    </w:p>
    <w:p w14:paraId="26B8A304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彭俊、叶蓁蓁、赵强、张玉珂、管璇悦、曹雪盟、付明丽、窦瀚洋、</w:t>
      </w:r>
      <w:bookmarkStart w:id="5" w:name="_GoBack"/>
      <w:bookmarkEnd w:id="5"/>
      <w:r>
        <w:rPr>
          <w:rFonts w:hint="eastAsia" w:ascii="仿宋" w:hAnsi="仿宋" w:eastAsia="仿宋" w:cs="仿宋"/>
          <w:sz w:val="28"/>
          <w:szCs w:val="28"/>
        </w:rPr>
        <w:t>翟钦奇、杨颜菲、王捷、万能、胡琳、谢地、姜越、行家玮、吕思佳、霍雨佳、汪晓波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708500-FD2C-4EAE-9537-1E2EF0A87AC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CC92A5F8-E429-4461-8B4E-A54D06233E4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16CAD98-3686-4C5A-B4EF-E67AF3ADF74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66640501-D4A1-4045-B90A-D453B765A8D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8A5CEA35-1488-4637-B6CF-E74BF66BA4A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B910C7FD-40D3-476B-A6A0-F090FD15552C}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7" w:fontKey="{789B10B5-CB56-4DCE-9A4D-EA62EF71148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B7CC2"/>
    <w:rsid w:val="000073EC"/>
    <w:rsid w:val="007166E0"/>
    <w:rsid w:val="009E1F25"/>
    <w:rsid w:val="0E45073C"/>
    <w:rsid w:val="15185E44"/>
    <w:rsid w:val="188A24B6"/>
    <w:rsid w:val="1DE72E9D"/>
    <w:rsid w:val="293B7CC2"/>
    <w:rsid w:val="2C421473"/>
    <w:rsid w:val="2C7F49FB"/>
    <w:rsid w:val="3B7571D5"/>
    <w:rsid w:val="42EB4CF0"/>
    <w:rsid w:val="47350090"/>
    <w:rsid w:val="54587B40"/>
    <w:rsid w:val="61227EAA"/>
    <w:rsid w:val="61711EC1"/>
    <w:rsid w:val="62971B96"/>
    <w:rsid w:val="6A356EA0"/>
    <w:rsid w:val="6FE6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eastAsia="en-US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1120</Words>
  <Characters>1449</Characters>
  <Lines>14</Lines>
  <Paragraphs>4</Paragraphs>
  <TotalTime>44</TotalTime>
  <ScaleCrop>false</ScaleCrop>
  <LinksUpToDate>false</LinksUpToDate>
  <CharactersWithSpaces>1559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2025-04-03T06:13:00Z</dcterms:created>
  <dc:creator>陈世涵</dc:creator>
  <cp:lastModifiedBy>齐越</cp:lastModifiedBy>
  <dcterms:modified xsi:type="dcterms:W3CDTF">2025-04-07T05:43:43Z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4F3B07925A424C80AF4BEF3268A34E35_11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