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96" w:rsidRPr="00D649B1" w:rsidRDefault="00CF0F96" w:rsidP="00CF0F96">
      <w:pPr>
        <w:widowControl/>
        <w:adjustRightInd w:val="0"/>
        <w:snapToGrid w:val="0"/>
        <w:spacing w:line="360" w:lineRule="auto"/>
        <w:ind w:firstLineChars="200" w:firstLine="681"/>
        <w:rPr>
          <w:rFonts w:ascii="华文中宋" w:eastAsia="华文中宋" w:hAnsi="华文中宋"/>
          <w:b/>
          <w:spacing w:val="10"/>
          <w:sz w:val="24"/>
          <w:szCs w:val="24"/>
        </w:rPr>
      </w:pPr>
      <w:bookmarkStart w:id="0" w:name="_Hlk99530413"/>
      <w:bookmarkStart w:id="1" w:name="_GoBack"/>
      <w:bookmarkEnd w:id="1"/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  <w:r w:rsidRPr="00D649B1">
        <w:rPr>
          <w:rFonts w:ascii="华文中宋" w:eastAsia="华文中宋" w:hAnsi="华文中宋" w:hint="eastAsia"/>
          <w:b/>
          <w:sz w:val="24"/>
          <w:szCs w:val="24"/>
        </w:rPr>
        <w:t>（</w:t>
      </w:r>
      <w:r>
        <w:rPr>
          <w:rFonts w:ascii="华文中宋" w:eastAsia="华文中宋" w:hAnsi="华文中宋" w:hint="eastAsia"/>
          <w:b/>
          <w:sz w:val="24"/>
          <w:szCs w:val="24"/>
        </w:rPr>
        <w:t>样例1</w:t>
      </w:r>
      <w:r w:rsidRPr="00D649B1">
        <w:rPr>
          <w:rFonts w:ascii="华文中宋" w:eastAsia="华文中宋" w:hAnsi="华文中宋" w:hint="eastAsia"/>
          <w:b/>
          <w:sz w:val="24"/>
          <w:szCs w:val="24"/>
        </w:rPr>
        <w:t>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969"/>
      </w:tblGrid>
      <w:tr w:rsidR="00CF0F96" w:rsidRPr="00D649B1" w:rsidTr="0088034E">
        <w:trPr>
          <w:trHeight w:val="2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北京市</w:t>
            </w:r>
            <w:proofErr w:type="gramStart"/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昌平区减盐控</w:t>
            </w:r>
            <w:proofErr w:type="gramEnd"/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油出重拳，龙头餐饮勇当先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5B9BD5" w:themeColor="accent5"/>
                <w:szCs w:val="21"/>
              </w:rPr>
            </w:pPr>
            <w:r w:rsidRPr="00D649B1">
              <w:rPr>
                <w:rFonts w:ascii="宋体" w:eastAsia="宋体" w:hAnsi="宋体" w:hint="eastAsia"/>
                <w:color w:val="FF0000"/>
                <w:szCs w:val="21"/>
              </w:rPr>
              <w:t>（此处填写案例名称）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案例类型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sz w:val="24"/>
              </w:rPr>
              <w:sym w:font="Wingdings" w:char="F0FE"/>
            </w:r>
            <w:r w:rsidRPr="00D649B1">
              <w:rPr>
                <w:rFonts w:ascii="宋体" w:eastAsia="宋体" w:hAnsi="宋体"/>
                <w:sz w:val="24"/>
              </w:rPr>
              <w:t xml:space="preserve"> </w:t>
            </w:r>
            <w:r w:rsidRPr="00D649B1">
              <w:rPr>
                <w:rFonts w:ascii="宋体" w:eastAsia="宋体" w:hAnsi="宋体" w:hint="eastAsia"/>
                <w:sz w:val="24"/>
              </w:rPr>
              <w:t>健康中国十五项专项行动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D649B1">
              <w:rPr>
                <w:rFonts w:ascii="宋体" w:eastAsia="宋体" w:hAnsi="宋体"/>
                <w:sz w:val="24"/>
              </w:rPr>
              <w:t xml:space="preserve"> </w:t>
            </w:r>
            <w:r w:rsidRPr="00D649B1">
              <w:rPr>
                <w:rFonts w:ascii="宋体" w:eastAsia="宋体" w:hAnsi="宋体" w:hint="eastAsia"/>
                <w:sz w:val="24"/>
              </w:rPr>
              <w:t>健康城市、健康社区、健康企业</w:t>
            </w:r>
          </w:p>
          <w:p w:rsidR="00CF0F96" w:rsidRPr="000643E2" w:rsidRDefault="00CF0F96" w:rsidP="008803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0643E2">
              <w:rPr>
                <w:rFonts w:ascii="宋体" w:eastAsia="宋体" w:hAnsi="宋体" w:hint="eastAsia"/>
                <w:sz w:val="24"/>
              </w:rPr>
              <w:t>健康保障、健康管理</w:t>
            </w:r>
          </w:p>
          <w:p w:rsidR="00CF0F96" w:rsidRPr="00D649B1" w:rsidRDefault="00CF0F96" w:rsidP="0088034E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rPr>
                <w:rFonts w:ascii="宋体" w:hAnsi="宋体"/>
                <w:szCs w:val="21"/>
              </w:rPr>
            </w:pPr>
            <w:r w:rsidRPr="00D649B1">
              <w:rPr>
                <w:rFonts w:ascii="宋体" w:hAnsi="宋体" w:hint="eastAsia"/>
                <w:color w:val="FF0000"/>
                <w:szCs w:val="21"/>
              </w:rPr>
              <w:t>此处对照案例征集范围，依不同类型勾选，征集范围见附件</w:t>
            </w:r>
          </w:p>
        </w:tc>
      </w:tr>
      <w:tr w:rsidR="00CF0F96" w:rsidRPr="00D649B1" w:rsidTr="0088034E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北京市</w:t>
            </w:r>
            <w:proofErr w:type="gramStart"/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昌平区疾病</w:t>
            </w:r>
            <w:proofErr w:type="gramEnd"/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预防控制中心</w:t>
            </w: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（此处填写该案例的</w:t>
            </w:r>
            <w:r w:rsidRPr="00D649B1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实施单位</w:t>
            </w: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名称）</w:t>
            </w:r>
          </w:p>
        </w:tc>
      </w:tr>
      <w:tr w:rsidR="00CF0F96" w:rsidRPr="00D649B1" w:rsidTr="0088034E">
        <w:trPr>
          <w:trHeight w:val="8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color w:val="FF0000"/>
                <w:szCs w:val="21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填表人姓名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此处填写推荐单位的填表人的电话</w:t>
            </w:r>
          </w:p>
        </w:tc>
      </w:tr>
      <w:tr w:rsidR="00CF0F96" w:rsidRPr="00D649B1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此处填写推荐单位的地址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此处填写推荐单位的填表人的邮箱</w:t>
            </w:r>
          </w:p>
        </w:tc>
      </w:tr>
      <w:tr w:rsidR="00CF0F96" w:rsidRPr="00D649B1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649B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  <w:r w:rsidRPr="00D649B1">
              <w:rPr>
                <w:rFonts w:ascii="宋体" w:eastAsia="宋体" w:hAnsi="宋体"/>
                <w:b/>
                <w:bCs/>
                <w:color w:val="FF0000"/>
                <w:sz w:val="28"/>
                <w:lang w:eastAsia="zh-Hans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FF0000"/>
                <w:sz w:val="24"/>
              </w:rPr>
            </w:pPr>
            <w:r w:rsidRPr="00D649B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中国疾病预防控制中心慢性非传染性疾病中心</w:t>
            </w:r>
            <w:r w:rsidRPr="00D649B1">
              <w:rPr>
                <w:rFonts w:ascii="宋体" w:eastAsia="宋体" w:hAnsi="宋体" w:hint="eastAsia"/>
                <w:color w:val="FF0000"/>
                <w:sz w:val="24"/>
              </w:rPr>
              <w:t xml:space="preserve"> 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D649B1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（此处填本案例的</w:t>
            </w:r>
            <w:r w:rsidRPr="00D649B1">
              <w:rPr>
                <w:rFonts w:ascii="宋体" w:eastAsia="宋体" w:hAnsi="宋体" w:hint="eastAsia"/>
                <w:b/>
                <w:bCs/>
                <w:color w:val="C00000"/>
                <w:szCs w:val="21"/>
                <w:lang w:eastAsia="zh-Hans"/>
              </w:rPr>
              <w:t>推荐单位</w:t>
            </w:r>
            <w:r w:rsidRPr="00D649B1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名称，即政府部门或事业单位或社会组织的名称</w:t>
            </w:r>
            <w:r w:rsidRPr="00D649B1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</w:p>
        </w:tc>
      </w:tr>
      <w:tr w:rsidR="00CF0F96" w:rsidRPr="00D649B1" w:rsidTr="0088034E">
        <w:trPr>
          <w:trHeight w:val="243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D649B1" w:rsidRDefault="00CF0F96" w:rsidP="0088034E">
            <w:pPr>
              <w:spacing w:line="300" w:lineRule="atLeast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D649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 w:rsidRPr="00D649B1"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 w:rsidRPr="00D649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 w:rsidRPr="00D649B1"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  <w:r w:rsidRPr="00D649B1">
              <w:rPr>
                <w:rFonts w:ascii="宋体" w:eastAsia="宋体" w:hAnsi="宋体" w:hint="eastAsia"/>
                <w:b/>
                <w:bCs/>
              </w:rPr>
              <w:t>：</w:t>
            </w:r>
            <w:r w:rsidRPr="00D649B1">
              <w:rPr>
                <w:rFonts w:ascii="宋体" w:eastAsia="宋体" w:hAnsi="宋体" w:cs="仿宋"/>
                <w:color w:val="FF0000"/>
                <w:szCs w:val="21"/>
              </w:rPr>
              <w:t xml:space="preserve"> </w:t>
            </w:r>
          </w:p>
          <w:p w:rsidR="00CF0F96" w:rsidRPr="001A7B34" w:rsidRDefault="00CF0F96" w:rsidP="0088034E">
            <w:pPr>
              <w:spacing w:line="48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此案例围绕“健康中国十五项专项行动-合理膳食行动”开展。以“三减三健”为切入点，发挥</w:t>
            </w:r>
            <w:proofErr w:type="gramStart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昌平区疾病</w:t>
            </w:r>
            <w:proofErr w:type="gramEnd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预防控制中心的专业技术优势，联合相关部门在龙头餐饮企业中推广</w:t>
            </w:r>
            <w:proofErr w:type="gramStart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减盐控油</w:t>
            </w:r>
            <w:proofErr w:type="gramEnd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活动，通过加强培训和指导、积极营造健康就餐环境、激励创新餐饮企业等措施，力争使在外就餐的人群能吃得更健康。</w:t>
            </w:r>
          </w:p>
          <w:p w:rsidR="00CF0F96" w:rsidRPr="001A7B34" w:rsidRDefault="00CF0F96" w:rsidP="0088034E">
            <w:pPr>
              <w:spacing w:line="48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该案例</w:t>
            </w:r>
            <w:proofErr w:type="gramStart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为减盐控油工</w:t>
            </w:r>
            <w:proofErr w:type="gramEnd"/>
            <w:r w:rsidRPr="001A7B34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作提供了成功的技术和宝贵的经验，体现了科学性、选题立意、撰写质量、推广价值、防治成效等方面的标准，展现了基层公共卫生与医疗工作者们结合实际的时代风采。</w:t>
            </w:r>
          </w:p>
          <w:p w:rsidR="00CF0F96" w:rsidRPr="001A7B34" w:rsidRDefault="00CF0F96" w:rsidP="0088034E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1A7B34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</w:t>
            </w: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该案例围绕征集范围中哪项指标开展，即该案例属于哪个具体征集类别；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该案例对于健康中国行动的意义，即简要列出</w:t>
            </w:r>
            <w:r w:rsidRPr="001A7B34">
              <w:rPr>
                <w:rFonts w:ascii="宋体" w:hAnsi="宋体" w:cs="仿宋" w:hint="eastAsia"/>
                <w:b/>
                <w:bCs/>
                <w:color w:val="C00000"/>
                <w:szCs w:val="21"/>
              </w:rPr>
              <w:t>为什么</w:t>
            </w:r>
            <w:r w:rsidRPr="001A7B34">
              <w:rPr>
                <w:rFonts w:ascii="宋体" w:hAnsi="宋体" w:cs="仿宋" w:hint="eastAsia"/>
                <w:color w:val="FF0000"/>
                <w:szCs w:val="21"/>
              </w:rPr>
              <w:t>推荐该案例；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该案例的突出优点，即简明扼要列出该案例哪里好。</w:t>
            </w:r>
          </w:p>
          <w:p w:rsidR="00CF0F96" w:rsidRPr="00D649B1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</w:p>
          <w:p w:rsidR="00CF0F96" w:rsidRPr="00D649B1" w:rsidRDefault="00CF0F96" w:rsidP="0088034E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649B1"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 w:rsidRPr="00D649B1"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:rsidR="00CF0F96" w:rsidRPr="00D649B1" w:rsidRDefault="00CF0F96" w:rsidP="0088034E">
            <w:pPr>
              <w:spacing w:line="276" w:lineRule="auto"/>
              <w:ind w:firstLineChars="200" w:firstLine="480"/>
              <w:jc w:val="righ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color w:val="FF0000"/>
                <w:sz w:val="24"/>
                <w:szCs w:val="24"/>
              </w:rPr>
              <w:t>（此处为推荐单位的公章）</w:t>
            </w:r>
          </w:p>
          <w:p w:rsidR="00CF0F96" w:rsidRPr="00D649B1" w:rsidRDefault="00CF0F96" w:rsidP="0088034E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  <w:r w:rsidRPr="00D649B1"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 w:rsidRPr="00D649B1"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 w:rsidRPr="00D649B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649B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649B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649B1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CF0F96" w:rsidRPr="00D649B1" w:rsidTr="0088034E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D649B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 w:rsidRPr="00D649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 w:rsidRPr="00D649B1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1000</w:t>
            </w:r>
            <w:r w:rsidRPr="00D649B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 w:rsidRPr="00D649B1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组织保障。积极与辖区内的龙头餐饮企业沟通并搭建平台，共同发起</w:t>
            </w:r>
            <w:proofErr w:type="gramStart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减盐控油</w:t>
            </w:r>
            <w:proofErr w:type="gramEnd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行动，以点带面，扩大</w:t>
            </w:r>
            <w:proofErr w:type="gramStart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减盐控油</w:t>
            </w:r>
            <w:proofErr w:type="gramEnd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效果；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领导支持是基础。召开了领导动员暨工作研讨会，讨论</w:t>
            </w:r>
            <w:proofErr w:type="gramStart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减盐控油</w:t>
            </w:r>
            <w:proofErr w:type="gramEnd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活动对餐饮业有什么好处，该如何做，</w:t>
            </w:r>
            <w:proofErr w:type="gramStart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区疾控中心</w:t>
            </w:r>
            <w:proofErr w:type="gramEnd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能提供哪些技术支持以及活动的目的、可行性等；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加强培训与指导。对这龙头餐饮企业的管理人员及餐饮服务人员就减</w:t>
            </w:r>
            <w:proofErr w:type="gramStart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盐控油知识</w:t>
            </w:r>
            <w:proofErr w:type="gramEnd"/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及其它地区可借鉴的经验等内容统一进行了现场培训，并多次进行现场技术指导；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积极营造健康的就餐环境。为全区示范餐厅及食堂统一印发了“三减三健”、防治高血压等慢性病的宣传折页10种，每种2.5万册，并统一配置膳食宝塔食物模型、书报架、BMI转盘、体重秤等健康支持性工具，尽最大努力为示范机构提供技术及健康支持性工具的支持，鼓励餐饮机构积极参与到创建健康示范餐厅、健康示范食堂的活动中来。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激励创新，胜利涮肉餐饮连锁公司推出激励机制，对推出新菜品的厨师实施分级奖励措施，C级奖励50-100元，B级奖励200-300元，A级奖励500元，同时厨师们可以分别享受销量的提成，以此来激励厨师不断推出新菜品的积极性。</w:t>
            </w:r>
          </w:p>
          <w:p w:rsidR="00CF0F96" w:rsidRPr="00D649B1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:rsidR="00CF0F96" w:rsidRPr="001A7B34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1A7B34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1A7B34" w:rsidRDefault="00CF0F96" w:rsidP="00CF0F96">
            <w:pPr>
              <w:pStyle w:val="a3"/>
              <w:numPr>
                <w:ilvl w:val="1"/>
                <w:numId w:val="3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描述案例的具体做法，即该案例是</w:t>
            </w:r>
            <w:r w:rsidRPr="001A7B34">
              <w:rPr>
                <w:rFonts w:ascii="宋体" w:hAnsi="宋体" w:cs="仿宋" w:hint="eastAsia"/>
                <w:b/>
                <w:bCs/>
                <w:color w:val="C00000"/>
                <w:szCs w:val="21"/>
              </w:rPr>
              <w:t>怎么做的</w:t>
            </w:r>
            <w:r w:rsidRPr="001A7B34">
              <w:rPr>
                <w:rFonts w:ascii="宋体" w:hAnsi="宋体" w:cs="仿宋" w:hint="eastAsia"/>
                <w:color w:val="FF0000"/>
                <w:szCs w:val="21"/>
              </w:rPr>
              <w:t>；</w:t>
            </w:r>
          </w:p>
          <w:p w:rsidR="00CF0F96" w:rsidRPr="001A7B34" w:rsidRDefault="00CF0F96" w:rsidP="00CF0F96">
            <w:pPr>
              <w:pStyle w:val="a3"/>
              <w:numPr>
                <w:ilvl w:val="1"/>
                <w:numId w:val="3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描述案例的各参与方的角色，即主要实施单位以外的其他支持单位的贡献。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5B9BD5" w:themeColor="accent5"/>
                <w:sz w:val="24"/>
              </w:rPr>
            </w:pPr>
          </w:p>
        </w:tc>
      </w:tr>
      <w:tr w:rsidR="00CF0F96" w:rsidRPr="00D649B1" w:rsidTr="0088034E">
        <w:trPr>
          <w:trHeight w:val="3109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D649B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D649B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附件目录（此栏为选填项）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:rsidR="00CF0F96" w:rsidRPr="00D649B1" w:rsidRDefault="00CF0F96" w:rsidP="0088034E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D649B1"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:rsidR="00CF0F96" w:rsidRPr="001A7B34" w:rsidRDefault="00CF0F96" w:rsidP="0088034E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eastAsia="宋体" w:hAnsi="宋体" w:cs="仿宋"/>
                <w:color w:val="FF0000"/>
                <w:szCs w:val="21"/>
              </w:rPr>
            </w:pP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1A7B34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1A7B34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1A7B34" w:rsidRDefault="00CF0F96" w:rsidP="00CF0F9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能证明案例具有推荐价值的材料，如获奖记录、官方媒体报道材料；</w:t>
            </w:r>
          </w:p>
          <w:p w:rsidR="00CF0F96" w:rsidRPr="00D649B1" w:rsidRDefault="00CF0F96" w:rsidP="00CF0F9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仿宋"/>
                <w:color w:val="FF0000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能辅助说明案例描述材料的内容，如图片、示意图等。</w:t>
            </w:r>
          </w:p>
        </w:tc>
      </w:tr>
      <w:bookmarkEnd w:id="0"/>
    </w:tbl>
    <w:p w:rsidR="00CF0F96" w:rsidRDefault="00CF0F96" w:rsidP="00CF0F96"/>
    <w:p w:rsidR="00CF0F96" w:rsidRPr="00544495" w:rsidRDefault="00CF0F96" w:rsidP="00CF0F96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24"/>
          <w:szCs w:val="24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 xml:space="preserve"> 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  <w:r w:rsidRPr="00544495">
        <w:rPr>
          <w:rFonts w:ascii="华文中宋" w:eastAsia="华文中宋" w:hAnsi="华文中宋" w:hint="eastAsia"/>
          <w:b/>
          <w:sz w:val="24"/>
          <w:szCs w:val="24"/>
        </w:rPr>
        <w:t>（</w:t>
      </w:r>
      <w:r>
        <w:rPr>
          <w:rFonts w:ascii="华文中宋" w:eastAsia="华文中宋" w:hAnsi="华文中宋" w:hint="eastAsia"/>
          <w:b/>
          <w:sz w:val="24"/>
          <w:szCs w:val="24"/>
        </w:rPr>
        <w:t>样例2</w:t>
      </w:r>
      <w:r w:rsidRPr="00544495">
        <w:rPr>
          <w:rFonts w:ascii="华文中宋" w:eastAsia="华文中宋" w:hAnsi="华文中宋" w:hint="eastAsia"/>
          <w:b/>
          <w:sz w:val="24"/>
          <w:szCs w:val="24"/>
        </w:rPr>
        <w:t>）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1417"/>
        <w:gridCol w:w="3686"/>
      </w:tblGrid>
      <w:tr w:rsidR="00CF0F96" w:rsidTr="0088034E">
        <w:trPr>
          <w:trHeight w:val="2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eastAsia="宋体" w:hAnsi="宋体"/>
                <w:sz w:val="24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0643E2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5B9BD5" w:themeColor="accent5"/>
                <w:sz w:val="24"/>
              </w:rPr>
            </w:pPr>
            <w:r w:rsidRPr="000643E2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深圳南山：多管齐下高质量打造基层脑卒中综合防控“南山样板”</w:t>
            </w:r>
            <w:r w:rsidRPr="000643E2">
              <w:rPr>
                <w:rFonts w:ascii="宋体" w:eastAsia="宋体" w:hAnsi="宋体" w:hint="eastAsia"/>
                <w:color w:val="FF0000"/>
                <w:szCs w:val="21"/>
              </w:rPr>
              <w:t>（此处填写案例名称）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案例类型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Default="00CF0F96" w:rsidP="008803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649B1"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健康中国十五项专项行动</w:t>
            </w:r>
          </w:p>
          <w:p w:rsidR="00CF0F96" w:rsidRPr="000643E2" w:rsidRDefault="00CF0F96" w:rsidP="008803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4"/>
              </w:rPr>
              <w:t>健康城市、健康社区、</w:t>
            </w:r>
            <w:proofErr w:type="gramStart"/>
            <w:r>
              <w:rPr>
                <w:rFonts w:ascii="宋体" w:hAnsi="宋体" w:hint="eastAsia"/>
                <w:sz w:val="24"/>
              </w:rPr>
              <w:t>健康企业</w:t>
            </w:r>
            <w:proofErr w:type="gramEnd"/>
            <w:r w:rsidRPr="00D649B1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0643E2">
              <w:rPr>
                <w:rFonts w:ascii="宋体" w:hAnsi="宋体" w:hint="eastAsia"/>
                <w:sz w:val="24"/>
              </w:rPr>
              <w:t>健康保障、健康管理</w:t>
            </w:r>
          </w:p>
          <w:p w:rsidR="00CF0F96" w:rsidRPr="000643E2" w:rsidRDefault="00CF0F96" w:rsidP="0088034E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0643E2">
              <w:rPr>
                <w:rFonts w:ascii="宋体" w:hAnsi="宋体" w:hint="eastAsia"/>
                <w:color w:val="FF0000"/>
                <w:szCs w:val="21"/>
              </w:rPr>
              <w:t>此处对照案例征集范围，依不同类型勾选，征集范围见附件</w:t>
            </w:r>
          </w:p>
        </w:tc>
      </w:tr>
      <w:tr w:rsidR="00CF0F96" w:rsidTr="0088034E">
        <w:trPr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深圳南山区慢性病防治院</w:t>
            </w:r>
          </w:p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（此处填写该案例的</w:t>
            </w:r>
            <w:r w:rsidRPr="00EA3B91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实施单位</w:t>
            </w: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名称）</w:t>
            </w:r>
          </w:p>
        </w:tc>
      </w:tr>
      <w:tr w:rsidR="00CF0F96" w:rsidTr="0088034E">
        <w:trPr>
          <w:trHeight w:val="5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</w:t>
            </w:r>
          </w:p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填表人姓名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此处填写推荐单位的填表人的电话</w:t>
            </w:r>
          </w:p>
        </w:tc>
      </w:tr>
      <w:tr w:rsidR="00CF0F96" w:rsidTr="0088034E">
        <w:trPr>
          <w:trHeight w:val="4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此处填写推荐单位的地址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此处填写推荐单位的填表人的邮箱</w:t>
            </w:r>
          </w:p>
        </w:tc>
      </w:tr>
      <w:tr w:rsidR="00CF0F96" w:rsidTr="0088034E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EA3B9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中华预防医学会健康科普基地</w:t>
            </w:r>
          </w:p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A3B91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（此处填本案例的</w:t>
            </w:r>
            <w:r w:rsidRPr="00EA3B91">
              <w:rPr>
                <w:rFonts w:ascii="宋体" w:eastAsia="宋体" w:hAnsi="宋体" w:hint="eastAsia"/>
                <w:b/>
                <w:bCs/>
                <w:color w:val="C00000"/>
                <w:szCs w:val="21"/>
                <w:lang w:eastAsia="zh-Hans"/>
              </w:rPr>
              <w:t>推荐单位</w:t>
            </w:r>
            <w:r w:rsidRPr="00EA3B91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名称，即政府部门或事业单位或社会组织的名称</w:t>
            </w:r>
            <w:r w:rsidRPr="00EA3B91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</w:p>
        </w:tc>
      </w:tr>
      <w:tr w:rsidR="00CF0F96" w:rsidTr="0088034E">
        <w:trPr>
          <w:trHeight w:val="243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EA3B91" w:rsidRDefault="00CF0F96" w:rsidP="0088034E">
            <w:pPr>
              <w:spacing w:line="300" w:lineRule="atLeast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 w:rsidRPr="00EA3B91"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 w:rsidRPr="00EA3B9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 w:rsidRPr="00EA3B91"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  <w:r w:rsidRPr="00EA3B91">
              <w:rPr>
                <w:rFonts w:ascii="宋体" w:eastAsia="宋体" w:hAnsi="宋体" w:hint="eastAsia"/>
                <w:b/>
                <w:bCs/>
              </w:rPr>
              <w:t>：</w:t>
            </w:r>
          </w:p>
          <w:p w:rsidR="00CF0F96" w:rsidRPr="00EA3B91" w:rsidRDefault="00CF0F96" w:rsidP="0088034E">
            <w:pPr>
              <w:spacing w:line="46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该案例围绕“提升城乡公共卫生保障、服务体系建设水平”的指标开展。案例致力于建立健全脑卒中防治工作体系和机制，探索和打造基层脑卒中综合防控“南山模式”。通过近些年的努力，南山区初步建立和完善了脑卒中综合防控体系和机制，丰富了基层防控工作实践，脑卒中发病上升趋势得到一定遏制，死亡率呈下降趋势，危险因素控制水平得到提升。</w:t>
            </w:r>
          </w:p>
          <w:p w:rsidR="00CF0F96" w:rsidRPr="00EA3B91" w:rsidRDefault="00CF0F96" w:rsidP="0088034E">
            <w:pPr>
              <w:spacing w:line="46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该案例各项策略和措施对于基层落实开展脑卒中综合防控，落实健康中国战略，以及如何建立和完善基层工作体系和机制方面有较强的借鉴性，并且体现出较好的可推广和</w:t>
            </w:r>
            <w:proofErr w:type="gramStart"/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可</w:t>
            </w:r>
            <w:proofErr w:type="gramEnd"/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复制性价值。</w:t>
            </w:r>
          </w:p>
          <w:p w:rsidR="00CF0F96" w:rsidRPr="00EA3B91" w:rsidRDefault="00CF0F96" w:rsidP="0088034E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EA3B91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</w:t>
            </w: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EA3B91">
              <w:rPr>
                <w:rFonts w:ascii="宋体" w:hAnsi="宋体" w:cs="仿宋" w:hint="eastAsia"/>
                <w:color w:val="FF0000"/>
                <w:szCs w:val="21"/>
              </w:rPr>
              <w:t>该案例围绕征集范围中哪项指标开展，即该案例属于哪个具体征集类别；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EA3B91">
              <w:rPr>
                <w:rFonts w:ascii="宋体" w:hAnsi="宋体" w:cs="仿宋" w:hint="eastAsia"/>
                <w:color w:val="FF0000"/>
                <w:szCs w:val="21"/>
              </w:rPr>
              <w:t>该案例对于健康中国行动的意义，即简要列出</w:t>
            </w:r>
            <w:r w:rsidRPr="00EA3B91">
              <w:rPr>
                <w:rFonts w:ascii="宋体" w:hAnsi="宋体" w:cs="仿宋" w:hint="eastAsia"/>
                <w:b/>
                <w:bCs/>
                <w:color w:val="C00000"/>
                <w:szCs w:val="21"/>
              </w:rPr>
              <w:t>为什么</w:t>
            </w:r>
            <w:r w:rsidRPr="00EA3B91">
              <w:rPr>
                <w:rFonts w:ascii="宋体" w:hAnsi="宋体" w:cs="仿宋" w:hint="eastAsia"/>
                <w:color w:val="FF0000"/>
                <w:szCs w:val="21"/>
              </w:rPr>
              <w:t>推荐该案例；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EA3B91">
              <w:rPr>
                <w:rFonts w:ascii="宋体" w:hAnsi="宋体" w:cs="仿宋" w:hint="eastAsia"/>
                <w:color w:val="FF0000"/>
                <w:szCs w:val="21"/>
              </w:rPr>
              <w:t>该案例的突出优点，即简明扼要列出该案例哪里好。</w:t>
            </w:r>
          </w:p>
          <w:p w:rsidR="00CF0F96" w:rsidRDefault="00CF0F96" w:rsidP="0088034E">
            <w:pPr>
              <w:snapToGrid w:val="0"/>
              <w:spacing w:line="46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</w:t>
            </w:r>
            <w:r>
              <w:rPr>
                <w:sz w:val="28"/>
                <w:szCs w:val="28"/>
              </w:rPr>
              <w:t>章</w:t>
            </w:r>
          </w:p>
          <w:p w:rsidR="00CF0F96" w:rsidRPr="001A7B34" w:rsidRDefault="00CF0F96" w:rsidP="0088034E">
            <w:pPr>
              <w:snapToGrid w:val="0"/>
              <w:spacing w:line="460" w:lineRule="exact"/>
              <w:ind w:righ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02C9">
              <w:rPr>
                <w:rFonts w:ascii="宋体" w:hAnsi="宋体" w:cs="仿宋" w:hint="eastAsia"/>
                <w:color w:val="FF0000"/>
                <w:sz w:val="24"/>
                <w:szCs w:val="24"/>
              </w:rPr>
              <w:t>（此处为推荐单位的公章）</w:t>
            </w:r>
          </w:p>
          <w:p w:rsidR="00CF0F96" w:rsidRPr="00556AB8" w:rsidRDefault="00CF0F96" w:rsidP="0088034E">
            <w:pPr>
              <w:spacing w:line="300" w:lineRule="atLeast"/>
              <w:ind w:firstLineChars="200" w:firstLine="560"/>
              <w:jc w:val="right"/>
              <w:rPr>
                <w:rFonts w:ascii="宋体" w:hAnsi="宋体" w:cs="仿宋"/>
                <w:color w:val="A5A5A5" w:themeColor="accent3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0F96" w:rsidTr="0088034E">
        <w:trPr>
          <w:trHeight w:val="1062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EA3B9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 w:rsidRPr="00EA3B9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 w:rsidRPr="00EA3B91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EA3B91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00字以内）：</w:t>
            </w:r>
            <w:r w:rsidRPr="00EA3B91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6"/>
              </w:numPr>
              <w:spacing w:line="42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依托高质量机制，让防控形成“一盘棋”</w:t>
            </w:r>
          </w:p>
          <w:p w:rsidR="00CF0F96" w:rsidRPr="00EA3B91" w:rsidRDefault="00CF0F96" w:rsidP="0088034E">
            <w:pPr>
              <w:spacing w:line="420" w:lineRule="exact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高规格建设长效防控机制，以国家创建慢性病综合防控示范区为契机，南山区委区政府以战略发展的高度，构建了政府主导、多部门合作、专业技术机构支持、全社会参与的慢性病综合防控机制，并把脑卒中综合防控摆在突出位置，行成全方位动员形成防控新合力。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6"/>
              </w:numPr>
              <w:spacing w:line="42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建设高质量平台，让防控力量拧成“一股绳”</w:t>
            </w:r>
          </w:p>
          <w:p w:rsidR="00CF0F96" w:rsidRPr="00EA3B91" w:rsidRDefault="00CF0F96" w:rsidP="0088034E">
            <w:pPr>
              <w:spacing w:line="420" w:lineRule="exact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南山区在2018年通过深圳市“医疗卫生三名工程”，引进中华</w:t>
            </w:r>
            <w:proofErr w:type="gramStart"/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预防医学会王陇</w:t>
            </w:r>
            <w:proofErr w:type="gramEnd"/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德院士脑卒中综合防控团队，同时搭建南山区域健康一体化信息平台、脑卒中监测和高危人群管理信息平台两大智能监测平台。</w:t>
            </w:r>
          </w:p>
          <w:p w:rsidR="00CF0F96" w:rsidRPr="00EA3B91" w:rsidRDefault="00CF0F96" w:rsidP="00CF0F96">
            <w:pPr>
              <w:pStyle w:val="a3"/>
              <w:numPr>
                <w:ilvl w:val="0"/>
                <w:numId w:val="6"/>
              </w:numPr>
              <w:spacing w:line="420" w:lineRule="exact"/>
              <w:ind w:firstLineChars="0"/>
              <w:jc w:val="left"/>
              <w:rPr>
                <w:rFonts w:ascii="宋体" w:hAnsi="宋体" w:cs="仿宋"/>
                <w:color w:val="5B9BD5" w:themeColor="accent5"/>
                <w:sz w:val="24"/>
                <w:szCs w:val="24"/>
              </w:rPr>
            </w:pPr>
            <w:proofErr w:type="gramStart"/>
            <w:r w:rsidRPr="00EA3B91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织密高质量</w:t>
            </w:r>
            <w:proofErr w:type="gramEnd"/>
            <w:r w:rsidRPr="00EA3B91">
              <w:rPr>
                <w:rFonts w:ascii="宋体" w:hAnsi="宋体" w:cs="仿宋" w:hint="eastAsia"/>
                <w:color w:val="5B9BD5" w:themeColor="accent5"/>
                <w:sz w:val="24"/>
                <w:szCs w:val="24"/>
              </w:rPr>
              <w:t>三级预防网络，打造“南山样板”</w:t>
            </w:r>
          </w:p>
          <w:p w:rsidR="00CF0F96" w:rsidRPr="00EA3B91" w:rsidRDefault="00CF0F96" w:rsidP="0088034E">
            <w:pPr>
              <w:spacing w:line="420" w:lineRule="exact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EA3B91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聚焦社区和群众，全方位细化一级预防策略，成立华南地区首家中华预防医学会健康科普基地（深圳南山），引领健康知识传播，扎实做好脑卒中高危人群的筛查和健康管理；完善急救网络，打造了南山区居民“半小时卒中抢救圈”，区内四家综合医院大力推进“卒中中心”建设，纳入区域“卒中急救地图”；积极开展卒中患者出院后随访，补齐三级预防短板，引进脑卒中患者随访管理系统，实现医院内部诊疗系统互联互通和医院外部信息共享。</w:t>
            </w: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EA3B91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1、描述案例的具体做法，即该案例是</w:t>
            </w:r>
            <w:r w:rsidRPr="00EA3B91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怎么做的</w:t>
            </w: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；</w:t>
            </w:r>
          </w:p>
          <w:p w:rsidR="00CF0F96" w:rsidRPr="00EA3B91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EA3B91">
              <w:rPr>
                <w:rFonts w:ascii="宋体" w:eastAsia="宋体" w:hAnsi="宋体" w:cs="仿宋"/>
                <w:color w:val="FF0000"/>
                <w:szCs w:val="21"/>
              </w:rPr>
              <w:t>2</w:t>
            </w:r>
            <w:r w:rsidRPr="00EA3B91">
              <w:rPr>
                <w:rFonts w:ascii="宋体" w:eastAsia="宋体" w:hAnsi="宋体" w:cs="仿宋" w:hint="eastAsia"/>
                <w:color w:val="FF0000"/>
                <w:szCs w:val="21"/>
              </w:rPr>
              <w:t>、描述案例的各参与方的角色，即主要实施单位以外的其他支持单位的贡献。</w:t>
            </w:r>
          </w:p>
          <w:p w:rsidR="00CF0F96" w:rsidRPr="00EA3B91" w:rsidRDefault="00CF0F96" w:rsidP="0088034E">
            <w:pPr>
              <w:spacing w:line="560" w:lineRule="exact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</w:p>
          <w:p w:rsidR="00CF0F96" w:rsidRPr="00EA3B91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5B9BD5" w:themeColor="accent5"/>
                <w:sz w:val="24"/>
              </w:rPr>
            </w:pPr>
          </w:p>
        </w:tc>
      </w:tr>
      <w:tr w:rsidR="00CF0F96" w:rsidTr="0088034E">
        <w:trPr>
          <w:trHeight w:val="31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附件目录（此栏为选填项）</w:t>
            </w:r>
          </w:p>
          <w:p w:rsidR="00CF0F96" w:rsidRPr="000A1D51" w:rsidRDefault="00CF0F96" w:rsidP="0088034E">
            <w:pPr>
              <w:adjustRightInd w:val="0"/>
              <w:snapToGrid w:val="0"/>
              <w:spacing w:line="276" w:lineRule="auto"/>
              <w:rPr>
                <w:rFonts w:ascii="宋体" w:hAnsi="宋体" w:cs="仿宋"/>
                <w:sz w:val="24"/>
                <w:szCs w:val="24"/>
              </w:rPr>
            </w:pPr>
            <w:r w:rsidRPr="000A1D51">
              <w:rPr>
                <w:rFonts w:ascii="宋体" w:hAnsi="宋体" w:cs="仿宋" w:hint="eastAsia"/>
                <w:sz w:val="24"/>
                <w:szCs w:val="24"/>
              </w:rPr>
              <w:t>1</w:t>
            </w:r>
            <w:r w:rsidRPr="000A1D51">
              <w:rPr>
                <w:rFonts w:ascii="宋体" w:hAnsi="宋体" w:cs="仿宋" w:hint="eastAsia"/>
                <w:sz w:val="24"/>
                <w:szCs w:val="24"/>
              </w:rPr>
              <w:t>、</w:t>
            </w:r>
          </w:p>
          <w:p w:rsidR="00CF0F96" w:rsidRPr="000A1D51" w:rsidRDefault="00CF0F96" w:rsidP="0088034E">
            <w:pPr>
              <w:adjustRightInd w:val="0"/>
              <w:snapToGrid w:val="0"/>
              <w:spacing w:line="276" w:lineRule="auto"/>
              <w:rPr>
                <w:rFonts w:ascii="宋体" w:hAnsi="宋体" w:cs="仿宋"/>
                <w:sz w:val="24"/>
                <w:szCs w:val="24"/>
              </w:rPr>
            </w:pPr>
            <w:r w:rsidRPr="000A1D51">
              <w:rPr>
                <w:rFonts w:ascii="宋体" w:hAnsi="宋体" w:cs="仿宋" w:hint="eastAsia"/>
                <w:sz w:val="24"/>
                <w:szCs w:val="24"/>
              </w:rPr>
              <w:t>2</w:t>
            </w:r>
            <w:r w:rsidRPr="000A1D51">
              <w:rPr>
                <w:rFonts w:ascii="宋体" w:hAnsi="宋体" w:cs="仿宋" w:hint="eastAsia"/>
                <w:sz w:val="24"/>
                <w:szCs w:val="24"/>
              </w:rPr>
              <w:t>、</w:t>
            </w:r>
          </w:p>
          <w:p w:rsidR="00CF0F96" w:rsidRPr="000A1D51" w:rsidRDefault="00CF0F96" w:rsidP="0088034E">
            <w:pPr>
              <w:adjustRightInd w:val="0"/>
              <w:snapToGrid w:val="0"/>
              <w:spacing w:line="276" w:lineRule="auto"/>
              <w:rPr>
                <w:rFonts w:ascii="宋体" w:hAnsi="宋体" w:cs="仿宋"/>
                <w:color w:val="FF0000"/>
                <w:sz w:val="24"/>
                <w:szCs w:val="24"/>
              </w:rPr>
            </w:pPr>
            <w:r w:rsidRPr="000A1D51">
              <w:rPr>
                <w:rFonts w:ascii="宋体" w:hAnsi="宋体" w:cs="仿宋" w:hint="eastAsia"/>
                <w:sz w:val="24"/>
                <w:szCs w:val="24"/>
              </w:rPr>
              <w:t>……</w:t>
            </w:r>
          </w:p>
          <w:p w:rsidR="00CF0F96" w:rsidRPr="001A7B34" w:rsidRDefault="00CF0F96" w:rsidP="0088034E">
            <w:pPr>
              <w:adjustRightInd w:val="0"/>
              <w:snapToGrid w:val="0"/>
              <w:spacing w:line="276" w:lineRule="auto"/>
              <w:ind w:firstLineChars="200" w:firstLine="420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此处由</w:t>
            </w:r>
            <w:r w:rsidRPr="001A7B34">
              <w:rPr>
                <w:rFonts w:ascii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1A7B34">
              <w:rPr>
                <w:rFonts w:ascii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1A7B34" w:rsidRDefault="00CF0F96" w:rsidP="00CF0F96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仿宋"/>
                <w:color w:val="FF0000"/>
                <w:szCs w:val="21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能证明案例具有推荐价值的材料，如获奖记录、官方媒体报道材料；</w:t>
            </w:r>
          </w:p>
          <w:p w:rsidR="00CF0F96" w:rsidRPr="001A7B34" w:rsidRDefault="00CF0F96" w:rsidP="00CF0F96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="仿宋"/>
                <w:color w:val="FF0000"/>
                <w:sz w:val="24"/>
                <w:szCs w:val="24"/>
              </w:rPr>
            </w:pPr>
            <w:r w:rsidRPr="001A7B34">
              <w:rPr>
                <w:rFonts w:ascii="宋体" w:hAnsi="宋体" w:cs="仿宋" w:hint="eastAsia"/>
                <w:color w:val="FF0000"/>
                <w:szCs w:val="21"/>
              </w:rPr>
              <w:t>能辅助说明案例描述材料的内容，如图片、示意图等。</w:t>
            </w:r>
          </w:p>
        </w:tc>
      </w:tr>
    </w:tbl>
    <w:p w:rsidR="00CF0F96" w:rsidRPr="00EA3B91" w:rsidRDefault="00CF0F96" w:rsidP="00CF0F96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Cs w:val="21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lastRenderedPageBreak/>
        <w:t>健康中国创新实践案例征集活动申报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  <w:r w:rsidRPr="00544495">
        <w:rPr>
          <w:rFonts w:ascii="华文中宋" w:eastAsia="华文中宋" w:hAnsi="华文中宋" w:hint="eastAsia"/>
          <w:b/>
          <w:sz w:val="24"/>
          <w:szCs w:val="24"/>
        </w:rPr>
        <w:t>（</w:t>
      </w:r>
      <w:r>
        <w:rPr>
          <w:rFonts w:ascii="华文中宋" w:eastAsia="华文中宋" w:hAnsi="华文中宋" w:hint="eastAsia"/>
          <w:b/>
          <w:sz w:val="24"/>
          <w:szCs w:val="24"/>
        </w:rPr>
        <w:t>样例</w:t>
      </w:r>
      <w:r>
        <w:rPr>
          <w:rFonts w:ascii="华文中宋" w:eastAsia="华文中宋" w:hAnsi="华文中宋"/>
          <w:b/>
          <w:sz w:val="24"/>
          <w:szCs w:val="24"/>
        </w:rPr>
        <w:t>3</w:t>
      </w:r>
      <w:r w:rsidRPr="00544495">
        <w:rPr>
          <w:rFonts w:ascii="华文中宋" w:eastAsia="华文中宋" w:hAnsi="华文中宋" w:hint="eastAsia"/>
          <w:b/>
          <w:sz w:val="24"/>
          <w:szCs w:val="24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4111"/>
      </w:tblGrid>
      <w:tr w:rsidR="00CF0F96" w:rsidRPr="00CA3847" w:rsidTr="0088034E">
        <w:trPr>
          <w:trHeight w:val="7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5B9BD5" w:themeColor="accent5"/>
                <w:sz w:val="24"/>
              </w:rPr>
            </w:pPr>
            <w:r w:rsidRPr="00CA3847">
              <w:rPr>
                <w:rFonts w:ascii="宋体" w:eastAsia="宋体" w:hAnsi="宋体" w:hint="eastAsia"/>
                <w:color w:val="00B0F0"/>
                <w:sz w:val="24"/>
              </w:rPr>
              <w:t>人保财险完善多层次医疗保障体系、破解人民群众“因病返贫”难题的创新实践</w:t>
            </w:r>
            <w:r w:rsidRPr="00CA3847">
              <w:rPr>
                <w:rFonts w:ascii="宋体" w:eastAsia="宋体" w:hAnsi="宋体" w:hint="eastAsia"/>
                <w:color w:val="FF0000"/>
                <w:szCs w:val="21"/>
              </w:rPr>
              <w:t>（此处填写案例名称）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案例类型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CA3847">
              <w:rPr>
                <w:rFonts w:ascii="宋体" w:eastAsia="宋体" w:hAnsi="宋体"/>
                <w:sz w:val="24"/>
              </w:rPr>
              <w:t xml:space="preserve"> </w:t>
            </w:r>
            <w:r w:rsidRPr="00CA3847">
              <w:rPr>
                <w:rFonts w:ascii="宋体" w:eastAsia="宋体" w:hAnsi="宋体" w:hint="eastAsia"/>
                <w:sz w:val="24"/>
              </w:rPr>
              <w:t>健康中国十五项专项行动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CA3847">
              <w:rPr>
                <w:rFonts w:ascii="宋体" w:eastAsia="宋体" w:hAnsi="宋体"/>
                <w:sz w:val="24"/>
              </w:rPr>
              <w:t xml:space="preserve"> </w:t>
            </w:r>
            <w:r w:rsidRPr="00CA3847">
              <w:rPr>
                <w:rFonts w:ascii="宋体" w:eastAsia="宋体" w:hAnsi="宋体" w:hint="eastAsia"/>
                <w:sz w:val="24"/>
              </w:rPr>
              <w:t>健康城市、健康社区、健康企业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sz w:val="24"/>
              </w:rPr>
              <w:sym w:font="Wingdings" w:char="F0FE"/>
            </w:r>
            <w:r w:rsidRPr="00CA3847">
              <w:rPr>
                <w:rFonts w:ascii="宋体" w:eastAsia="宋体" w:hAnsi="宋体"/>
                <w:sz w:val="24"/>
              </w:rPr>
              <w:t xml:space="preserve"> </w:t>
            </w:r>
            <w:r w:rsidRPr="00CA3847">
              <w:rPr>
                <w:rFonts w:ascii="宋体" w:eastAsia="宋体" w:hAnsi="宋体" w:hint="eastAsia"/>
                <w:sz w:val="24"/>
              </w:rPr>
              <w:t>健康保障、健康管理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CA3847">
              <w:rPr>
                <w:rFonts w:ascii="宋体" w:eastAsia="宋体" w:hAnsi="宋体" w:hint="eastAsia"/>
                <w:color w:val="FF0000"/>
                <w:szCs w:val="21"/>
              </w:rPr>
              <w:t>此处对照案例征集范围，依不同类型勾选，征集范围见附件</w:t>
            </w:r>
          </w:p>
        </w:tc>
      </w:tr>
      <w:tr w:rsidR="00CF0F96" w:rsidRPr="00CA3847" w:rsidTr="0088034E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B0F0"/>
                <w:sz w:val="24"/>
              </w:rPr>
            </w:pPr>
            <w:r w:rsidRPr="00CA3847">
              <w:rPr>
                <w:rFonts w:ascii="宋体" w:eastAsia="宋体" w:hAnsi="宋体" w:hint="eastAsia"/>
                <w:color w:val="00B0F0"/>
                <w:sz w:val="24"/>
              </w:rPr>
              <w:t>中国人民财产保险股份有限公司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（此处填写该案例的</w:t>
            </w:r>
            <w:r w:rsidRPr="00CA3847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实施单位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名称）</w:t>
            </w:r>
          </w:p>
        </w:tc>
      </w:tr>
      <w:tr w:rsidR="00CF0F96" w:rsidRPr="00CA3847" w:rsidTr="0088034E">
        <w:trPr>
          <w:trHeight w:val="5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填表人姓名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此处填写推荐单位的填表人的电话</w:t>
            </w:r>
          </w:p>
        </w:tc>
      </w:tr>
      <w:tr w:rsidR="00CF0F96" w:rsidRPr="00CA3847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此处填写推荐单位的地址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此处填写推荐单位的填表人的邮箱</w:t>
            </w:r>
          </w:p>
        </w:tc>
      </w:tr>
      <w:tr w:rsidR="00CF0F96" w:rsidRPr="00CA3847" w:rsidTr="0088034E">
        <w:trPr>
          <w:trHeight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CA3847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浙江省丽水市人民政府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A3847">
              <w:rPr>
                <w:rFonts w:ascii="宋体" w:eastAsia="宋体" w:hAnsi="宋体" w:hint="eastAsia"/>
                <w:color w:val="FF0000"/>
                <w:sz w:val="24"/>
                <w:lang w:eastAsia="zh-Hans"/>
              </w:rPr>
              <w:t>（</w:t>
            </w:r>
            <w:r w:rsidRPr="00CA3847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此处填本案例的</w:t>
            </w:r>
            <w:r w:rsidRPr="00CA3847">
              <w:rPr>
                <w:rFonts w:ascii="宋体" w:eastAsia="宋体" w:hAnsi="宋体" w:hint="eastAsia"/>
                <w:b/>
                <w:bCs/>
                <w:color w:val="C00000"/>
                <w:szCs w:val="21"/>
                <w:lang w:eastAsia="zh-Hans"/>
              </w:rPr>
              <w:t>推荐单位</w:t>
            </w:r>
            <w:r w:rsidRPr="00CA3847">
              <w:rPr>
                <w:rFonts w:ascii="宋体" w:eastAsia="宋体" w:hAnsi="宋体" w:hint="eastAsia"/>
                <w:color w:val="FF0000"/>
                <w:szCs w:val="21"/>
                <w:lang w:eastAsia="zh-Hans"/>
              </w:rPr>
              <w:t>名称，即政府部门或事业单位或社会组织的名称</w:t>
            </w:r>
            <w:r w:rsidRPr="00CA3847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</w:p>
        </w:tc>
      </w:tr>
      <w:tr w:rsidR="00CF0F96" w:rsidRPr="00CA3847" w:rsidTr="0088034E">
        <w:trPr>
          <w:trHeight w:val="2437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CA3847" w:rsidRDefault="00CF0F96" w:rsidP="0088034E">
            <w:pPr>
              <w:spacing w:line="300" w:lineRule="atLeas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 w:rsidRPr="00CA3847"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 w:rsidRPr="00CA384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 w:rsidRPr="00CA3847"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  <w:r w:rsidRPr="00CA3847">
              <w:rPr>
                <w:rFonts w:ascii="宋体" w:eastAsia="宋体" w:hAnsi="宋体" w:hint="eastAsia"/>
                <w:b/>
                <w:bCs/>
              </w:rPr>
              <w:t>：</w:t>
            </w:r>
          </w:p>
          <w:p w:rsidR="00CF0F96" w:rsidRPr="00CA3847" w:rsidRDefault="00CF0F96" w:rsidP="0088034E">
            <w:pPr>
              <w:spacing w:line="46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此案例围绕征集范围中健康保障内容开展。当前，我国已初步建成以基本医疗保险为主体，医疗救助为托底，补充医疗保险、商业健康保险、慈善捐赠、医疗互助共同发展的多层次医疗保障制度体系。但经多层次医疗保障体系梯次报销、综合保障，人民群众医疗费用负担依然较重，特别是身患重症、面临高额医疗费用的贫困边缘人口仍然面临因病返贫风险。</w:t>
            </w:r>
          </w:p>
          <w:p w:rsidR="00CF0F96" w:rsidRPr="00CA3847" w:rsidRDefault="00CF0F96" w:rsidP="0088034E">
            <w:pPr>
              <w:spacing w:line="460" w:lineRule="exac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针对群众需求痛点，人保财险在丽水市政府的指导下，配合丽水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局创新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开办了“低成本、广覆盖，两不限、高保障，强支持、可持续”的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普惠型补充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医疗保险新模式——“浙丽保”，丰富完善了多层次医疗保障体系，形成了防止“因病返贫”常态化机制，具有助力国家医疗保障制度改革的重大意义。</w:t>
            </w:r>
          </w:p>
          <w:p w:rsidR="00CF0F96" w:rsidRPr="00CA3847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CA3847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CA3847" w:rsidRDefault="00CF0F96" w:rsidP="00CF0F96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CA3847">
              <w:rPr>
                <w:rFonts w:ascii="宋体" w:hAnsi="宋体" w:cs="仿宋" w:hint="eastAsia"/>
                <w:color w:val="FF0000"/>
                <w:szCs w:val="21"/>
              </w:rPr>
              <w:t>该案例围绕征集范围中哪项指标开展，即该案例属于哪个具体征集类别；</w:t>
            </w:r>
          </w:p>
          <w:p w:rsidR="00CF0F96" w:rsidRPr="00CA3847" w:rsidRDefault="00CF0F96" w:rsidP="00CF0F96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CA3847">
              <w:rPr>
                <w:rFonts w:ascii="宋体" w:hAnsi="宋体" w:cs="仿宋" w:hint="eastAsia"/>
                <w:color w:val="FF0000"/>
                <w:szCs w:val="21"/>
              </w:rPr>
              <w:t>该案例对于健康中国行动的意义，即简要列出</w:t>
            </w:r>
            <w:r w:rsidRPr="00CA3847">
              <w:rPr>
                <w:rFonts w:ascii="宋体" w:hAnsi="宋体" w:cs="仿宋" w:hint="eastAsia"/>
                <w:b/>
                <w:bCs/>
                <w:color w:val="C00000"/>
                <w:szCs w:val="21"/>
              </w:rPr>
              <w:t>为什么</w:t>
            </w:r>
            <w:r w:rsidRPr="00CA3847">
              <w:rPr>
                <w:rFonts w:ascii="宋体" w:hAnsi="宋体" w:cs="仿宋" w:hint="eastAsia"/>
                <w:color w:val="FF0000"/>
                <w:szCs w:val="21"/>
              </w:rPr>
              <w:t>推荐该案例；</w:t>
            </w:r>
          </w:p>
          <w:p w:rsidR="00CF0F96" w:rsidRPr="00CA3847" w:rsidRDefault="00CF0F96" w:rsidP="00CF0F96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宋体" w:hAnsi="宋体" w:cs="仿宋"/>
                <w:color w:val="FF0000"/>
                <w:szCs w:val="21"/>
              </w:rPr>
            </w:pPr>
            <w:r w:rsidRPr="00CA3847">
              <w:rPr>
                <w:rFonts w:ascii="宋体" w:hAnsi="宋体" w:cs="仿宋" w:hint="eastAsia"/>
                <w:color w:val="FF0000"/>
                <w:szCs w:val="21"/>
              </w:rPr>
              <w:t>该案例的突出优点，即简明扼要列出该案例哪里好。</w:t>
            </w:r>
          </w:p>
          <w:p w:rsidR="00CF0F96" w:rsidRPr="00CA3847" w:rsidRDefault="00CF0F96" w:rsidP="0088034E">
            <w:pPr>
              <w:snapToGrid w:val="0"/>
              <w:spacing w:line="460" w:lineRule="exact"/>
              <w:ind w:leftChars="400" w:left="4200" w:right="560" w:hangingChars="1200" w:hanging="336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A3847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       </w:t>
            </w:r>
            <w:r w:rsidRPr="00CA3847"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 w:rsidRPr="00CA3847"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:rsidR="00CF0F96" w:rsidRPr="00CA3847" w:rsidRDefault="00CF0F96" w:rsidP="0088034E">
            <w:pPr>
              <w:spacing w:line="276" w:lineRule="auto"/>
              <w:ind w:firstLineChars="200" w:firstLine="480"/>
              <w:jc w:val="right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 w:val="24"/>
                <w:szCs w:val="24"/>
              </w:rPr>
              <w:t>（此处为推荐单位的公章）</w:t>
            </w:r>
          </w:p>
          <w:p w:rsidR="00CF0F96" w:rsidRPr="00CA3847" w:rsidRDefault="00CF0F96" w:rsidP="0088034E">
            <w:pPr>
              <w:spacing w:line="276" w:lineRule="auto"/>
              <w:ind w:firstLineChars="200" w:firstLine="480"/>
              <w:jc w:val="center"/>
              <w:rPr>
                <w:rFonts w:ascii="宋体" w:eastAsia="宋体" w:hAnsi="宋体" w:cs="仿宋"/>
                <w:color w:val="A5A5A5" w:themeColor="accent3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 w:val="24"/>
                <w:szCs w:val="24"/>
              </w:rPr>
              <w:t xml:space="preserve"> </w:t>
            </w:r>
            <w:r w:rsidRPr="00CA3847">
              <w:rPr>
                <w:rFonts w:ascii="宋体" w:eastAsia="宋体" w:hAnsi="宋体" w:cs="仿宋"/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Pr="00CA3847"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 w:rsidRPr="00CA3847"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 w:rsidRPr="00CA3847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A384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A3847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A3847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CF0F96" w:rsidRPr="00CA3847" w:rsidTr="0088034E">
        <w:trPr>
          <w:trHeight w:val="10338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CA3847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 w:rsidRPr="00CA384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 w:rsidRPr="00CA3847"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CA3847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00字以内）：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（一）参保对象无限制。全市基本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保在保人员，均可按照自愿原则参保，不限年龄、性别、职业、既往病史，实行无差别参保，执行相同的保费标准、相同的保险范围、相同的待遇水平，体现政策的普惠性公益性互助性。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（二）保费标准可承受。以历年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保结算数据为基础，公司专业精算团队进行建模，开展十余轮测算分析，结合参保率、医疗增长预测、基金平衡要求，确定保费标准原则上按照居民可支配收入的0.3%计算，实行动态调整。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（三）报销范围广覆盖。建立了负面清单和准入清单，对全市医疗机构存量使用的自费药品、自费诊疗服务项目、自费医用材料开展数据收集、疗效评价、药物经济学分析，剔除主要起滋补保健、整形美容、疗效不明确、易滥用的部分后，将基本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不予保障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的目录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外合理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治疗所需药品、医用材料、诊疗服务项目费用纳入保障范围.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（四）保障额度不封顶。打破市场商业健康险保额封顶限制，群众参保“浙丽保”后，报销额度从原来职工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保50万、居民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保38万提高到上不封顶，起付标准为1.8万元（其中经大病保险报销后的自负医疗费用实行零起付），实行梯次报销，切实提高城乡居民大病保险保障能力，有效解决群众高额医疗费用负担。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  <w:t>（五）线上线下同步办。一是推动</w:t>
            </w: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线上快捷办。开发“浙丽保综合服务应用平台”，应用平台实行参保结算一体管理、线上线下多元服务。二是推动缴费同步办。职工授权同意代扣代缴后，可以利用个人账户历年结余为本人及直系亲属参保，城乡居民可通过社会保障卡代扣代缴保费。推动结算一站办。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  <w:r w:rsidRPr="00CA3847"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  <w:t>（六）多</w:t>
            </w:r>
            <w:proofErr w:type="gramStart"/>
            <w:r w:rsidRPr="00CA3847"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  <w:t>措</w:t>
            </w:r>
            <w:proofErr w:type="gramEnd"/>
            <w:r w:rsidRPr="00CA3847"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  <w:t>并举保运行。</w:t>
            </w: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一是建立基金平衡机制。双方在科学测算、合理确定保费标准，在保证赔付率原则上不低于9</w:t>
            </w:r>
            <w:r w:rsidRPr="00CA3847"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  <w:t>5</w:t>
            </w:r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%基础上，根据年度赔付情况建立保费动态调整机制，同时对项目三年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协议期拉通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结算，确保承办周期内基金平衡。二是建立支付方式改革协同机制。健全总额预算下的复合型支付方式改革机制，将基本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保的住院按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病组点数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付费、门诊按人头付费全面覆盖到“浙丽保”，并完善医疗费用控制评价机制，对自费费用实行分类考核，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将控费压力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传导到定点医疗机构。三是建立医疗费用协同监管机制。双方联合建立专业管理队伍，在</w:t>
            </w:r>
            <w:proofErr w:type="gramStart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医</w:t>
            </w:r>
            <w:proofErr w:type="gramEnd"/>
            <w:r w:rsidRPr="00CA3847">
              <w:rPr>
                <w:rFonts w:ascii="宋体" w:eastAsia="宋体" w:hAnsi="宋体" w:cs="仿宋" w:hint="eastAsia"/>
                <w:color w:val="5B9BD5" w:themeColor="accent5"/>
                <w:sz w:val="24"/>
                <w:szCs w:val="24"/>
              </w:rPr>
              <w:t>保大数据监控管理基础上，积极开展医疗巡查、医疗审核、赔案稽核，联合打击欺诈骗保行为，提升基金综合管控水平，最大限度挤压了理赔水分。四是探索目录外药械谈判、竞价准入和招标管理等制度。</w:t>
            </w:r>
          </w:p>
          <w:p w:rsidR="00CF0F96" w:rsidRPr="00CA3847" w:rsidRDefault="00CF0F96" w:rsidP="0088034E">
            <w:pPr>
              <w:spacing w:line="300" w:lineRule="atLeast"/>
              <w:ind w:firstLineChars="200" w:firstLine="480"/>
              <w:jc w:val="left"/>
              <w:rPr>
                <w:rFonts w:ascii="宋体" w:eastAsia="宋体" w:hAnsi="宋体" w:cs="仿宋"/>
                <w:color w:val="5B9BD5" w:themeColor="accent5"/>
                <w:sz w:val="24"/>
                <w:szCs w:val="24"/>
              </w:rPr>
            </w:pPr>
          </w:p>
          <w:p w:rsidR="00CF0F96" w:rsidRPr="00CA3847" w:rsidRDefault="00CF0F96" w:rsidP="0088034E">
            <w:pPr>
              <w:spacing w:line="276" w:lineRule="auto"/>
              <w:ind w:leftChars="-378" w:left="-794" w:firstLineChars="400" w:firstLine="840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CA3847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CA3847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1</w:t>
            </w:r>
            <w:r w:rsidRPr="00CA3847">
              <w:rPr>
                <w:rFonts w:ascii="宋体" w:eastAsia="宋体" w:hAnsi="宋体" w:cs="仿宋"/>
                <w:color w:val="FF0000"/>
                <w:szCs w:val="21"/>
              </w:rPr>
              <w:t>.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描述案例的具体做法，即该案例是</w:t>
            </w:r>
            <w:r w:rsidRPr="00CA3847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怎么做的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；</w:t>
            </w:r>
          </w:p>
          <w:p w:rsidR="00CF0F96" w:rsidRPr="00CA3847" w:rsidRDefault="00CF0F96" w:rsidP="0088034E">
            <w:pPr>
              <w:spacing w:line="276" w:lineRule="auto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2</w:t>
            </w:r>
            <w:r w:rsidRPr="00CA3847">
              <w:rPr>
                <w:rFonts w:ascii="宋体" w:eastAsia="宋体" w:hAnsi="宋体" w:cs="仿宋"/>
                <w:color w:val="FF0000"/>
                <w:szCs w:val="21"/>
              </w:rPr>
              <w:t>.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描述案例的各参与方的角色，即主要实施单位以外的其他支持单位的贡献。</w:t>
            </w:r>
          </w:p>
        </w:tc>
      </w:tr>
      <w:tr w:rsidR="00CF0F96" w:rsidRPr="00CA3847" w:rsidTr="0088034E">
        <w:trPr>
          <w:trHeight w:val="289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6" w:rsidRPr="00CA3847" w:rsidRDefault="00CF0F96" w:rsidP="0088034E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 w:rsidRPr="00CA3847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附件目录（此栏为选填项）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此处由</w:t>
            </w:r>
            <w:r w:rsidRPr="00CA3847">
              <w:rPr>
                <w:rFonts w:ascii="宋体" w:eastAsia="宋体" w:hAnsi="宋体" w:cs="仿宋" w:hint="eastAsia"/>
                <w:b/>
                <w:bCs/>
                <w:color w:val="C00000"/>
                <w:szCs w:val="21"/>
              </w:rPr>
              <w:t>推荐单位或者案例的实施单位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填写，请填写以下内容：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color w:val="FF0000"/>
                <w:szCs w:val="21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1</w:t>
            </w:r>
            <w:r w:rsidRPr="00CA3847">
              <w:rPr>
                <w:rFonts w:ascii="宋体" w:eastAsia="宋体" w:hAnsi="宋体" w:cs="仿宋"/>
                <w:color w:val="FF0000"/>
                <w:szCs w:val="21"/>
              </w:rPr>
              <w:t>.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能证明案例具有推荐价值的材料，如获奖记录、官方媒体报道材料；</w:t>
            </w:r>
          </w:p>
          <w:p w:rsidR="00CF0F96" w:rsidRPr="00CA3847" w:rsidRDefault="00CF0F96" w:rsidP="0088034E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2</w:t>
            </w:r>
            <w:r w:rsidRPr="00CA3847">
              <w:rPr>
                <w:rFonts w:ascii="宋体" w:eastAsia="宋体" w:hAnsi="宋体" w:cs="仿宋"/>
                <w:color w:val="FF0000"/>
                <w:szCs w:val="21"/>
              </w:rPr>
              <w:t>.</w:t>
            </w:r>
            <w:r w:rsidRPr="00CA3847">
              <w:rPr>
                <w:rFonts w:ascii="宋体" w:eastAsia="宋体" w:hAnsi="宋体" w:cs="仿宋" w:hint="eastAsia"/>
                <w:color w:val="FF0000"/>
                <w:szCs w:val="21"/>
              </w:rPr>
              <w:t>能辅助说明案例描述材料的内容，如图片、示意图等。</w:t>
            </w:r>
          </w:p>
        </w:tc>
      </w:tr>
    </w:tbl>
    <w:p w:rsidR="00CF0F96" w:rsidRPr="001A7B34" w:rsidRDefault="00CF0F96" w:rsidP="00CF0F96">
      <w:pPr>
        <w:pStyle w:val="2"/>
        <w:spacing w:line="460" w:lineRule="exact"/>
        <w:jc w:val="left"/>
        <w:rPr>
          <w:sz w:val="28"/>
          <w:szCs w:val="28"/>
        </w:rPr>
      </w:pPr>
    </w:p>
    <w:p w:rsidR="00462AC5" w:rsidRPr="00CF0F96" w:rsidRDefault="00462AC5"/>
    <w:sectPr w:rsidR="00462AC5" w:rsidRPr="00CF0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4EF"/>
    <w:multiLevelType w:val="hybridMultilevel"/>
    <w:tmpl w:val="4E3225D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D55DF2"/>
    <w:multiLevelType w:val="hybridMultilevel"/>
    <w:tmpl w:val="73EEF996"/>
    <w:lvl w:ilvl="0" w:tplc="FB9AF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B5A8618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981A74"/>
    <w:multiLevelType w:val="hybridMultilevel"/>
    <w:tmpl w:val="F33E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5E722D"/>
    <w:multiLevelType w:val="hybridMultilevel"/>
    <w:tmpl w:val="735A9D1A"/>
    <w:lvl w:ilvl="0" w:tplc="8474E8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7232094"/>
    <w:multiLevelType w:val="hybridMultilevel"/>
    <w:tmpl w:val="9522A21C"/>
    <w:lvl w:ilvl="0" w:tplc="D79C3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FF0E0E"/>
    <w:multiLevelType w:val="hybridMultilevel"/>
    <w:tmpl w:val="300EF6B2"/>
    <w:lvl w:ilvl="0" w:tplc="818C44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1E6051"/>
    <w:multiLevelType w:val="hybridMultilevel"/>
    <w:tmpl w:val="9F840E3A"/>
    <w:lvl w:ilvl="0" w:tplc="8D429D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440C0DA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96"/>
    <w:rsid w:val="001A25C0"/>
    <w:rsid w:val="00381936"/>
    <w:rsid w:val="00461D1B"/>
    <w:rsid w:val="00462AC5"/>
    <w:rsid w:val="0058788E"/>
    <w:rsid w:val="006B40D4"/>
    <w:rsid w:val="00CC22DE"/>
    <w:rsid w:val="00C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43D3"/>
  <w15:chartTrackingRefBased/>
  <w15:docId w15:val="{08D4F6B4-EDA2-485F-8CCB-135B349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CF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0F96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rsid w:val="00CF0F96"/>
  </w:style>
  <w:style w:type="character" w:customStyle="1" w:styleId="bjh-p">
    <w:name w:val="bjh-p"/>
    <w:basedOn w:val="a0"/>
    <w:rsid w:val="00CF0F96"/>
  </w:style>
  <w:style w:type="paragraph" w:styleId="a3">
    <w:name w:val="List Paragraph"/>
    <w:basedOn w:val="a"/>
    <w:uiPriority w:val="99"/>
    <w:rsid w:val="00CF0F96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</Words>
  <Characters>4135</Characters>
  <Application>Microsoft Office Word</Application>
  <DocSecurity>0</DocSecurity>
  <Lines>34</Lines>
  <Paragraphs>9</Paragraphs>
  <ScaleCrop>false</ScaleCrop>
  <Company>人民网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M905D61A</dc:creator>
  <cp:keywords/>
  <dc:description/>
  <cp:lastModifiedBy>M905D61A</cp:lastModifiedBy>
  <cp:revision>1</cp:revision>
  <dcterms:created xsi:type="dcterms:W3CDTF">2022-04-27T07:59:00Z</dcterms:created>
  <dcterms:modified xsi:type="dcterms:W3CDTF">2022-04-27T07:59:00Z</dcterms:modified>
</cp:coreProperties>
</file>