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8B" w:rsidRDefault="00D175A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“数造新实体——数字技术赋能实体经济”案例征集报名表</w:t>
      </w:r>
    </w:p>
    <w:p w:rsidR="0039678B" w:rsidRDefault="0039678B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</w:p>
    <w:p w:rsidR="0039678B" w:rsidRDefault="00D175A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报名须知</w:t>
      </w:r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仿宋" w:eastAsia="仿宋" w:hAnsi="仿宋" w:cs="Times New Roman"/>
          <w:sz w:val="32"/>
          <w:szCs w:val="32"/>
        </w:rPr>
      </w:pPr>
      <w:bookmarkStart w:id="0" w:name="_Hlk19604944"/>
      <w:r>
        <w:rPr>
          <w:rFonts w:ascii="仿宋" w:eastAsia="仿宋" w:hAnsi="仿宋" w:cs="Times New Roman" w:hint="eastAsia"/>
          <w:kern w:val="0"/>
          <w:sz w:val="32"/>
          <w:szCs w:val="32"/>
        </w:rPr>
        <w:t>报名案例应符合本课题研究</w:t>
      </w:r>
      <w:r>
        <w:rPr>
          <w:rFonts w:ascii="仿宋" w:eastAsia="仿宋" w:hAnsi="仿宋" w:hint="eastAsia"/>
          <w:sz w:val="32"/>
          <w:szCs w:val="32"/>
        </w:rPr>
        <w:t>方向包括但不限于</w:t>
      </w:r>
      <w:r>
        <w:rPr>
          <w:rFonts w:ascii="仿宋" w:eastAsia="仿宋" w:hAnsi="仿宋" w:cs="Times New Roman" w:hint="eastAsia"/>
          <w:sz w:val="32"/>
          <w:szCs w:val="32"/>
        </w:rPr>
        <w:t>以下领域: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6"/>
        <w:gridCol w:w="4150"/>
      </w:tblGrid>
      <w:tr w:rsidR="0039678B">
        <w:tc>
          <w:tcPr>
            <w:tcW w:w="4261" w:type="dxa"/>
          </w:tcPr>
          <w:p w:rsidR="0039678B" w:rsidRDefault="00D175A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所用技术</w:t>
            </w:r>
          </w:p>
        </w:tc>
        <w:tc>
          <w:tcPr>
            <w:tcW w:w="4261" w:type="dxa"/>
          </w:tcPr>
          <w:p w:rsidR="0039678B" w:rsidRDefault="00D175A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应用领域</w:t>
            </w:r>
          </w:p>
        </w:tc>
      </w:tr>
      <w:tr w:rsidR="0039678B">
        <w:trPr>
          <w:trHeight w:val="6200"/>
        </w:trPr>
        <w:tc>
          <w:tcPr>
            <w:tcW w:w="4261" w:type="dxa"/>
          </w:tcPr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人工智能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大数据（隐私计算等）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区块链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云计算（云原生、混合云、混沌工程等）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边缘计算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2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数据中心</w:t>
            </w:r>
          </w:p>
          <w:p w:rsidR="0039678B" w:rsidRDefault="0039678B">
            <w:pPr>
              <w:pStyle w:val="ListParagraph652651ee-c2a8-4df9-9087-7418707c1e0a"/>
              <w:ind w:left="420" w:firstLineChars="0" w:firstLine="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39678B" w:rsidRDefault="0039678B">
            <w:pPr>
              <w:widowControl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261" w:type="dxa"/>
          </w:tcPr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智慧医疗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金融科技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治理与审计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智慧城市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智慧交通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数字乡村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数字政府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数字教育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工业互联网</w:t>
            </w:r>
          </w:p>
          <w:p w:rsidR="0039678B" w:rsidRDefault="00D175A7">
            <w:pPr>
              <w:pStyle w:val="ListParagraph652651ee-c2a8-4df9-9087-7418707c1e0a"/>
              <w:numPr>
                <w:ilvl w:val="1"/>
                <w:numId w:val="3"/>
              </w:numPr>
              <w:ind w:firstLineChars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其他</w:t>
            </w:r>
          </w:p>
        </w:tc>
      </w:tr>
    </w:tbl>
    <w:p w:rsidR="0039678B" w:rsidRDefault="0039678B">
      <w:pPr>
        <w:widowControl/>
        <w:rPr>
          <w:rFonts w:ascii="仿宋" w:eastAsia="仿宋" w:hAnsi="仿宋" w:cs="Times New Roman"/>
          <w:kern w:val="0"/>
          <w:sz w:val="32"/>
          <w:szCs w:val="32"/>
        </w:rPr>
      </w:pPr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报名案例须提供报名表</w:t>
      </w:r>
      <w:r>
        <w:rPr>
          <w:rFonts w:ascii="仿宋" w:eastAsia="仿宋" w:hAnsi="仿宋" w:cs="Times New Roman"/>
          <w:kern w:val="0"/>
          <w:sz w:val="32"/>
          <w:szCs w:val="32"/>
        </w:rPr>
        <w:t>W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ord版本及</w:t>
      </w:r>
      <w:r>
        <w:rPr>
          <w:rFonts w:ascii="仿宋" w:eastAsia="仿宋" w:hAnsi="仿宋" w:cs="Times New Roman"/>
          <w:kern w:val="0"/>
          <w:sz w:val="32"/>
          <w:szCs w:val="32"/>
        </w:rPr>
        <w:t>PDF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扫描件、视频作品（可选），以邮件形式发送至邮箱szxst</w:t>
      </w:r>
      <w:r w:rsidR="00CA169B">
        <w:rPr>
          <w:rFonts w:ascii="仿宋" w:eastAsia="仿宋" w:hAnsi="仿宋" w:cs="Times New Roman"/>
          <w:kern w:val="0"/>
          <w:sz w:val="32"/>
          <w:szCs w:val="32"/>
        </w:rPr>
        <w:t>2022</w:t>
      </w:r>
      <w:bookmarkStart w:id="1" w:name="_GoBack"/>
      <w:bookmarkEnd w:id="1"/>
      <w:r>
        <w:rPr>
          <w:rFonts w:ascii="仿宋" w:eastAsia="仿宋" w:hAnsi="仿宋" w:cs="Times New Roman" w:hint="eastAsia"/>
          <w:kern w:val="0"/>
          <w:sz w:val="32"/>
          <w:szCs w:val="32"/>
        </w:rPr>
        <w:t>@126.com，标题格式：单位+案例名称+联系人及电话。</w:t>
      </w:r>
    </w:p>
    <w:p w:rsidR="0039678B" w:rsidRDefault="00D175A7">
      <w:pPr>
        <w:numPr>
          <w:ilvl w:val="0"/>
          <w:numId w:val="1"/>
        </w:numPr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案例及其主要权利人均不得违反国家相关法律、法规的规定，不得侵犯任何第三方的专利权、著作权、商标权及其他知识产权。在活动期间及活动结束后，如发生以上情况，课题组有权终止该案例报名资格并撤销其所获资源。</w:t>
      </w:r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课题组有权对案例真实性、合法性进行核实。</w:t>
      </w:r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参与方需详细阅读报名表后的《声明》，并加盖单位公</w:t>
      </w:r>
      <w:r>
        <w:rPr>
          <w:rFonts w:ascii="黑体" w:eastAsia="黑体" w:hAnsi="黑体" w:cs="黑体" w:hint="eastAsia"/>
          <w:sz w:val="32"/>
          <w:szCs w:val="32"/>
        </w:rPr>
        <w:t>章。</w:t>
      </w:r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课题组拥有对</w:t>
      </w:r>
      <w:r>
        <w:rPr>
          <w:rFonts w:ascii="仿宋" w:eastAsia="仿宋" w:hAnsi="仿宋" w:cs="Times New Roman"/>
          <w:kern w:val="0"/>
          <w:sz w:val="32"/>
          <w:szCs w:val="32"/>
        </w:rPr>
        <w:t>本次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课题研究</w:t>
      </w:r>
      <w:r>
        <w:rPr>
          <w:rFonts w:ascii="仿宋" w:eastAsia="仿宋" w:hAnsi="仿宋" w:cs="Times New Roman"/>
          <w:kern w:val="0"/>
          <w:sz w:val="32"/>
          <w:szCs w:val="32"/>
        </w:rPr>
        <w:t>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最终</w:t>
      </w:r>
      <w:r>
        <w:rPr>
          <w:rFonts w:ascii="仿宋" w:eastAsia="仿宋" w:hAnsi="仿宋" w:cs="Times New Roman"/>
          <w:kern w:val="0"/>
          <w:sz w:val="32"/>
          <w:szCs w:val="32"/>
        </w:rPr>
        <w:t>解释权。</w:t>
      </w:r>
      <w:bookmarkEnd w:id="0"/>
    </w:p>
    <w:p w:rsidR="0039678B" w:rsidRDefault="00D175A7">
      <w:pPr>
        <w:widowControl/>
        <w:numPr>
          <w:ilvl w:val="0"/>
          <w:numId w:val="1"/>
        </w:numPr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联系人：</w:t>
      </w:r>
    </w:p>
    <w:p w:rsidR="0039678B" w:rsidRDefault="00D175A7">
      <w:pPr>
        <w:widowControl/>
        <w:numPr>
          <w:ilvl w:val="255"/>
          <w:numId w:val="0"/>
        </w:numPr>
        <w:ind w:left="63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人民网：</w:t>
      </w:r>
      <w:r>
        <w:rPr>
          <w:rFonts w:ascii="仿宋" w:eastAsia="仿宋" w:hAnsi="仿宋" w:cs="Times New Roman"/>
          <w:kern w:val="0"/>
          <w:sz w:val="32"/>
          <w:szCs w:val="32"/>
        </w:rPr>
        <w:t>宋严 18311442952</w:t>
      </w:r>
    </w:p>
    <w:p w:rsidR="0039678B" w:rsidRDefault="00D175A7">
      <w:pPr>
        <w:widowControl/>
        <w:numPr>
          <w:ilvl w:val="255"/>
          <w:numId w:val="0"/>
        </w:numPr>
        <w:ind w:left="63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中国信通院：黄富友</w:t>
      </w:r>
      <w:r>
        <w:rPr>
          <w:rFonts w:ascii="仿宋" w:eastAsia="仿宋" w:hAnsi="仿宋" w:cs="Times New Roman"/>
          <w:kern w:val="0"/>
          <w:sz w:val="32"/>
          <w:szCs w:val="32"/>
        </w:rPr>
        <w:t xml:space="preserve"> 15910875317</w:t>
      </w:r>
    </w:p>
    <w:p w:rsidR="0039678B" w:rsidRDefault="00D175A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br w:type="page"/>
      </w:r>
    </w:p>
    <w:p w:rsidR="0039678B" w:rsidRDefault="00D175A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案例征集表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6381"/>
      </w:tblGrid>
      <w:tr w:rsidR="0039678B">
        <w:trPr>
          <w:cantSplit/>
          <w:trHeight w:val="567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案例名称</w:t>
            </w:r>
          </w:p>
        </w:tc>
        <w:tc>
          <w:tcPr>
            <w:tcW w:w="6381" w:type="dxa"/>
            <w:vAlign w:val="center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39678B">
        <w:trPr>
          <w:cantSplit/>
          <w:trHeight w:val="567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报送单位</w:t>
            </w:r>
          </w:p>
        </w:tc>
        <w:tc>
          <w:tcPr>
            <w:tcW w:w="6381" w:type="dxa"/>
            <w:vAlign w:val="center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39678B">
        <w:trPr>
          <w:cantSplit/>
          <w:trHeight w:val="567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办公地址</w:t>
            </w:r>
          </w:p>
        </w:tc>
        <w:tc>
          <w:tcPr>
            <w:tcW w:w="6381" w:type="dxa"/>
            <w:vAlign w:val="center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39678B">
        <w:trPr>
          <w:cantSplit/>
          <w:trHeight w:val="559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6381" w:type="dxa"/>
            <w:vAlign w:val="center"/>
          </w:tcPr>
          <w:p w:rsidR="0039678B" w:rsidRDefault="00D175A7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楷体" w:eastAsia="楷体" w:hAnsi="楷体" w:cs="楷体" w:hint="eastAsia"/>
                <w:iCs/>
                <w:sz w:val="24"/>
              </w:rPr>
              <w:t>（姓名/职务）</w:t>
            </w:r>
          </w:p>
        </w:tc>
      </w:tr>
      <w:tr w:rsidR="0039678B">
        <w:trPr>
          <w:cantSplit/>
          <w:trHeight w:val="567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楷体" w:eastAsia="楷体" w:hAnsi="楷体" w:cs="楷体" w:hint="eastAsia"/>
                <w:iCs/>
                <w:sz w:val="24"/>
              </w:rPr>
              <w:t>（手机/邮箱）</w:t>
            </w:r>
          </w:p>
        </w:tc>
      </w:tr>
      <w:tr w:rsidR="0039678B">
        <w:trPr>
          <w:cantSplit/>
          <w:trHeight w:val="864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单位性质</w:t>
            </w:r>
          </w:p>
        </w:tc>
        <w:tc>
          <w:tcPr>
            <w:tcW w:w="6381" w:type="dxa"/>
            <w:vAlign w:val="center"/>
          </w:tcPr>
          <w:p w:rsidR="0039678B" w:rsidRDefault="00D175A7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>
              <w:rPr>
                <w:rFonts w:hint="eastAsia"/>
              </w:rPr>
              <w:t>□国有企业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□事业单位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□民营企业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□外资及港澳台企业</w:t>
            </w:r>
            <w:r>
              <w:br/>
            </w:r>
            <w:r>
              <w:rPr>
                <w:rFonts w:hint="eastAsia"/>
              </w:rPr>
              <w:t>□其他（请注明）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39678B">
        <w:trPr>
          <w:cantSplit/>
          <w:trHeight w:val="864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用技术</w:t>
            </w:r>
          </w:p>
        </w:tc>
        <w:tc>
          <w:tcPr>
            <w:tcW w:w="6381" w:type="dxa"/>
            <w:vAlign w:val="center"/>
          </w:tcPr>
          <w:p w:rsidR="0039678B" w:rsidRDefault="00D175A7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□人工智能 </w:t>
            </w:r>
            <w:r>
              <w:rPr>
                <w:rFonts w:ascii="仿宋" w:eastAsia="仿宋" w:hAnsi="仿宋" w:cs="Times New Roman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□大数据（隐私计算等） </w:t>
            </w:r>
          </w:p>
          <w:p w:rsidR="0039678B" w:rsidRDefault="00D175A7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□区块链 </w:t>
            </w:r>
            <w:r>
              <w:rPr>
                <w:rFonts w:ascii="仿宋" w:eastAsia="仿宋" w:hAnsi="仿宋" w:cs="Times New Roman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□云计算（云原生、混合云、混沌工程等）</w:t>
            </w:r>
          </w:p>
          <w:p w:rsidR="0039678B" w:rsidRDefault="00D175A7">
            <w:pPr>
              <w:spacing w:line="360" w:lineRule="auto"/>
              <w:rPr>
                <w:rFonts w:ascii="仿宋" w:eastAsia="仿宋" w:hAnsi="仿宋" w:cs="Times New Roman"/>
                <w:sz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□边缘计算 </w:t>
            </w:r>
            <w:r>
              <w:rPr>
                <w:rFonts w:ascii="仿宋" w:eastAsia="仿宋" w:hAnsi="仿宋" w:cs="Times New Roman"/>
                <w:sz w:val="24"/>
              </w:rPr>
              <w:t xml:space="preserve"> □数据中心 </w:t>
            </w:r>
            <w:r>
              <w:rPr>
                <w:rFonts w:ascii="仿宋" w:eastAsia="仿宋" w:hAnsi="仿宋" w:cs="Times New Roman" w:hint="eastAsia"/>
                <w:sz w:val="24"/>
              </w:rPr>
              <w:t>□其他</w:t>
            </w:r>
            <w:r>
              <w:rPr>
                <w:rFonts w:ascii="仿宋" w:eastAsia="仿宋" w:hAnsi="仿宋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u w:val="single"/>
              </w:rPr>
              <w:t xml:space="preserve">          </w:t>
            </w:r>
          </w:p>
          <w:p w:rsidR="0039678B" w:rsidRDefault="00D175A7">
            <w:pPr>
              <w:spacing w:line="360" w:lineRule="auto"/>
              <w:jc w:val="left"/>
              <w:rPr>
                <w:rFonts w:ascii="仿宋" w:hAnsi="仿宋" w:cs="Times New Roman"/>
                <w:sz w:val="24"/>
              </w:rPr>
            </w:pPr>
            <w:r>
              <w:rPr>
                <w:rFonts w:ascii="楷体" w:eastAsia="楷体" w:hAnsi="楷体" w:cs="楷体" w:hint="eastAsia"/>
              </w:rPr>
              <w:t>（可同时申报多个技术，每个技术需要在案例中起主导作用。若选其他，请注明细分技术名称。）</w:t>
            </w:r>
          </w:p>
        </w:tc>
      </w:tr>
      <w:tr w:rsidR="0039678B">
        <w:trPr>
          <w:cantSplit/>
          <w:trHeight w:val="864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技术简介</w:t>
            </w:r>
          </w:p>
        </w:tc>
        <w:tc>
          <w:tcPr>
            <w:tcW w:w="6381" w:type="dxa"/>
            <w:vAlign w:val="center"/>
          </w:tcPr>
          <w:p w:rsidR="0039678B" w:rsidRDefault="00D175A7">
            <w:pPr>
              <w:pStyle w:val="ListParagraph652651ee-c2a8-4df9-9087-7418707c1e0a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hint="eastAsia"/>
                <w:color w:val="C00000"/>
              </w:rPr>
              <w:t>所申报</w:t>
            </w:r>
            <w:r>
              <w:rPr>
                <w:color w:val="C00000"/>
              </w:rPr>
              <w:t>技术</w:t>
            </w:r>
            <w:r>
              <w:rPr>
                <w:rFonts w:hint="eastAsia"/>
                <w:color w:val="C00000"/>
              </w:rPr>
              <w:t>的</w:t>
            </w:r>
            <w:r>
              <w:rPr>
                <w:color w:val="C00000"/>
              </w:rPr>
              <w:t>特点、亮点、创新</w:t>
            </w:r>
            <w:r>
              <w:rPr>
                <w:rFonts w:hint="eastAsia"/>
                <w:color w:val="C00000"/>
              </w:rPr>
              <w:t>点</w:t>
            </w:r>
            <w:r>
              <w:rPr>
                <w:color w:val="C00000"/>
              </w:rPr>
              <w:t>、优势等</w:t>
            </w:r>
          </w:p>
          <w:p w:rsidR="0039678B" w:rsidRDefault="00D175A7">
            <w:pPr>
              <w:pStyle w:val="ListParagraph652651ee-c2a8-4df9-9087-7418707c1e0a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</w:rPr>
            </w:pPr>
            <w:r>
              <w:rPr>
                <w:color w:val="C00000"/>
              </w:rPr>
              <w:t>认证资质</w:t>
            </w:r>
            <w:r>
              <w:rPr>
                <w:rFonts w:hint="eastAsia"/>
                <w:color w:val="C00000"/>
              </w:rPr>
              <w:t>或安全性、合规性等证明材料</w:t>
            </w:r>
          </w:p>
        </w:tc>
      </w:tr>
      <w:tr w:rsidR="0039678B">
        <w:trPr>
          <w:cantSplit/>
          <w:trHeight w:val="489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应用领域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智慧医疗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金融科技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治理与审计</w:t>
            </w:r>
          </w:p>
          <w:p w:rsidR="0039678B" w:rsidRDefault="00D175A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智慧城市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智慧交通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数字乡村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数字政府</w:t>
            </w:r>
          </w:p>
          <w:p w:rsidR="0039678B" w:rsidRDefault="00D175A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数字教育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工业互联网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□其他</w:t>
            </w:r>
            <w:r>
              <w:rPr>
                <w:rFonts w:ascii="仿宋" w:eastAsia="仿宋" w:hAnsi="仿宋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u w:val="single"/>
              </w:rPr>
              <w:t xml:space="preserve">          </w:t>
            </w:r>
          </w:p>
          <w:p w:rsidR="0039678B" w:rsidRDefault="00D175A7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</w:rPr>
              <w:t>（可同时申报多个领域，每个领域需要提供至少一个成功案例情况。若选其他，请注明细分领域名称。）</w:t>
            </w:r>
          </w:p>
        </w:tc>
      </w:tr>
      <w:tr w:rsidR="0039678B">
        <w:trPr>
          <w:cantSplit/>
          <w:trHeight w:val="490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落地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时间</w:t>
            </w:r>
          </w:p>
        </w:tc>
        <w:tc>
          <w:tcPr>
            <w:tcW w:w="6381" w:type="dxa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39678B">
        <w:trPr>
          <w:cantSplit/>
          <w:trHeight w:val="489"/>
          <w:jc w:val="center"/>
        </w:trPr>
        <w:tc>
          <w:tcPr>
            <w:tcW w:w="2617" w:type="dxa"/>
            <w:vMerge w:val="restart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案例介绍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基本情况</w:t>
            </w:r>
          </w:p>
        </w:tc>
      </w:tr>
      <w:tr w:rsidR="0039678B">
        <w:trPr>
          <w:cantSplit/>
          <w:trHeight w:val="90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39678B">
        <w:trPr>
          <w:cantSplit/>
          <w:trHeight w:val="566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/>
                <w:iCs/>
                <w:sz w:val="24"/>
              </w:rPr>
              <w:t>主要特</w:t>
            </w:r>
            <w:r>
              <w:rPr>
                <w:rFonts w:ascii="仿宋" w:eastAsia="仿宋" w:hAnsi="仿宋" w:cs="仿宋" w:hint="eastAsia"/>
                <w:iCs/>
                <w:sz w:val="24"/>
              </w:rPr>
              <w:t>点</w:t>
            </w:r>
          </w:p>
        </w:tc>
      </w:tr>
      <w:tr w:rsidR="0039678B">
        <w:trPr>
          <w:cantSplit/>
          <w:trHeight w:val="3420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39678B">
        <w:trPr>
          <w:cantSplit/>
          <w:trHeight w:val="406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落地应用效果</w:t>
            </w:r>
          </w:p>
        </w:tc>
      </w:tr>
      <w:tr w:rsidR="0039678B">
        <w:trPr>
          <w:cantSplit/>
          <w:trHeight w:val="1364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D175A7">
            <w:pPr>
              <w:pStyle w:val="ListParagraph652651ee-c2a8-4df9-9087-7418707c1e0a"/>
              <w:numPr>
                <w:ilvl w:val="0"/>
                <w:numId w:val="4"/>
              </w:numPr>
              <w:ind w:firstLineChars="0"/>
              <w:jc w:val="left"/>
              <w:rPr>
                <w:color w:val="C00000"/>
              </w:rPr>
            </w:pPr>
            <w:r>
              <w:rPr>
                <w:color w:val="C00000"/>
              </w:rPr>
              <w:t>应用情况</w:t>
            </w:r>
            <w:r>
              <w:rPr>
                <w:rFonts w:hint="eastAsia"/>
                <w:color w:val="C00000"/>
              </w:rPr>
              <w:t>，应填写</w:t>
            </w:r>
            <w:r>
              <w:rPr>
                <w:color w:val="C00000"/>
              </w:rPr>
              <w:t>应用的实施效果，</w:t>
            </w:r>
            <w:r>
              <w:rPr>
                <w:rFonts w:hint="eastAsia"/>
                <w:color w:val="C00000"/>
              </w:rPr>
              <w:t>可列举</w:t>
            </w:r>
            <w:r>
              <w:rPr>
                <w:color w:val="C00000"/>
              </w:rPr>
              <w:t>具体案例</w:t>
            </w:r>
          </w:p>
          <w:p w:rsidR="0039678B" w:rsidRDefault="00D175A7">
            <w:pPr>
              <w:spacing w:line="36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其他材料</w:t>
            </w:r>
            <w:r>
              <w:rPr>
                <w:rFonts w:hint="eastAsia"/>
                <w:color w:val="C00000"/>
              </w:rPr>
              <w:t>。</w:t>
            </w:r>
          </w:p>
          <w:p w:rsidR="0039678B" w:rsidRDefault="0039678B">
            <w:pPr>
              <w:spacing w:line="360" w:lineRule="auto"/>
              <w:jc w:val="left"/>
              <w:rPr>
                <w:color w:val="C00000"/>
              </w:rPr>
            </w:pPr>
          </w:p>
          <w:p w:rsidR="0039678B" w:rsidRDefault="0039678B">
            <w:pPr>
              <w:spacing w:line="360" w:lineRule="auto"/>
              <w:jc w:val="left"/>
              <w:rPr>
                <w:color w:val="C00000"/>
              </w:rPr>
            </w:pPr>
          </w:p>
          <w:p w:rsidR="0039678B" w:rsidRDefault="0039678B">
            <w:pPr>
              <w:spacing w:line="360" w:lineRule="auto"/>
              <w:jc w:val="left"/>
              <w:rPr>
                <w:color w:val="C00000"/>
              </w:rPr>
            </w:pPr>
          </w:p>
          <w:p w:rsidR="0039678B" w:rsidRDefault="0039678B">
            <w:pPr>
              <w:spacing w:line="360" w:lineRule="auto"/>
              <w:jc w:val="left"/>
              <w:rPr>
                <w:color w:val="C00000"/>
              </w:rPr>
            </w:pPr>
          </w:p>
          <w:p w:rsidR="0039678B" w:rsidRDefault="0039678B">
            <w:pPr>
              <w:spacing w:line="360" w:lineRule="auto"/>
              <w:jc w:val="left"/>
              <w:rPr>
                <w:color w:val="C00000"/>
              </w:rPr>
            </w:pPr>
          </w:p>
        </w:tc>
      </w:tr>
      <w:tr w:rsidR="0039678B">
        <w:trPr>
          <w:cantSplit/>
          <w:trHeight w:val="406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未来发展规划</w:t>
            </w:r>
          </w:p>
        </w:tc>
      </w:tr>
      <w:tr w:rsidR="0039678B">
        <w:trPr>
          <w:cantSplit/>
          <w:trHeight w:val="2617"/>
          <w:jc w:val="center"/>
        </w:trPr>
        <w:tc>
          <w:tcPr>
            <w:tcW w:w="2617" w:type="dxa"/>
            <w:vMerge/>
            <w:vAlign w:val="center"/>
          </w:tcPr>
          <w:p w:rsidR="0039678B" w:rsidRDefault="0039678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 w:rsidR="0039678B" w:rsidRDefault="0039678B">
            <w:pPr>
              <w:spacing w:line="360" w:lineRule="auto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39678B">
        <w:trPr>
          <w:cantSplit/>
          <w:trHeight w:val="516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rPr>
                <w:rFonts w:ascii="仿宋" w:eastAsia="仿宋" w:hAnsi="仿宋" w:cs="仿宋"/>
                <w:iCs/>
              </w:rPr>
            </w:pPr>
            <w:r>
              <w:rPr>
                <w:rFonts w:ascii="楷体" w:eastAsia="楷体" w:hAnsi="楷体" w:cs="楷体" w:hint="eastAsia"/>
                <w:iCs/>
              </w:rPr>
              <w:t>（没有须填无）</w:t>
            </w:r>
          </w:p>
        </w:tc>
      </w:tr>
      <w:tr w:rsidR="0039678B">
        <w:trPr>
          <w:cantSplit/>
          <w:trHeight w:val="1492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其他需要说明事项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rPr>
                <w:rFonts w:ascii="仿宋" w:eastAsia="仿宋" w:hAnsi="仿宋" w:cs="仿宋"/>
                <w:iCs/>
              </w:rPr>
            </w:pPr>
            <w:r>
              <w:rPr>
                <w:rFonts w:ascii="楷体" w:eastAsia="楷体" w:hAnsi="楷体" w:cs="楷体" w:hint="eastAsia"/>
                <w:iCs/>
              </w:rPr>
              <w:t>（获奖情况、媒体报道链接、行业评测等）</w:t>
            </w:r>
          </w:p>
        </w:tc>
      </w:tr>
      <w:tr w:rsidR="0039678B">
        <w:trPr>
          <w:cantSplit/>
          <w:trHeight w:val="1051"/>
          <w:jc w:val="center"/>
        </w:trPr>
        <w:tc>
          <w:tcPr>
            <w:tcW w:w="2617" w:type="dxa"/>
            <w:vAlign w:val="center"/>
          </w:tcPr>
          <w:p w:rsidR="0039678B" w:rsidRDefault="00D175A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自我推荐</w:t>
            </w:r>
          </w:p>
        </w:tc>
        <w:tc>
          <w:tcPr>
            <w:tcW w:w="6381" w:type="dxa"/>
          </w:tcPr>
          <w:p w:rsidR="0039678B" w:rsidRDefault="00D175A7">
            <w:pPr>
              <w:spacing w:line="360" w:lineRule="auto"/>
              <w:rPr>
                <w:rFonts w:ascii="仿宋" w:eastAsia="楷体" w:hAnsi="仿宋" w:cs="仿宋"/>
                <w:iCs/>
              </w:rPr>
            </w:pPr>
            <w:r>
              <w:rPr>
                <w:rFonts w:ascii="楷体" w:eastAsia="楷体" w:hAnsi="楷体" w:cs="楷体" w:hint="eastAsia"/>
                <w:iCs/>
              </w:rPr>
              <w:t>图（不多于5张的高清图片）、文（300字以内）、视频（3分钟以内，16:9，MP4格式）等形式不限，可以附件形式发送至邮箱。</w:t>
            </w:r>
          </w:p>
        </w:tc>
      </w:tr>
    </w:tbl>
    <w:p w:rsidR="0039678B" w:rsidRDefault="0039678B">
      <w:pPr>
        <w:rPr>
          <w:rFonts w:ascii="黑体" w:eastAsia="黑体" w:hAnsi="黑体" w:cs="黑体"/>
          <w:b/>
          <w:bCs/>
          <w:sz w:val="40"/>
          <w:szCs w:val="40"/>
        </w:rPr>
      </w:pPr>
    </w:p>
    <w:p w:rsidR="0039678B" w:rsidRDefault="0039678B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39678B" w:rsidRDefault="0039678B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39678B" w:rsidRDefault="00D175A7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声  明</w:t>
      </w:r>
    </w:p>
    <w:p w:rsidR="0039678B" w:rsidRDefault="0039678B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39678B" w:rsidRDefault="00D175A7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本单位已详细阅读报名须知的内容，同意主办方拥有在报名须知中为维护活动的权威性、公信力所主张的权利，并保证报名表中填报信息真实、准确、完整，未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侵犯任何第三方的知识产权。</w:t>
      </w:r>
    </w:p>
    <w:p w:rsidR="0039678B" w:rsidRDefault="00D175A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如本单位申报项目存在弄虚作假或侵权行为，同意课题组取消参与资格。</w:t>
      </w:r>
    </w:p>
    <w:p w:rsidR="0039678B" w:rsidRDefault="0039678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9678B" w:rsidRDefault="0039678B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39678B" w:rsidRDefault="00D175A7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单位盖章：</w:t>
      </w:r>
    </w:p>
    <w:p w:rsidR="0039678B" w:rsidRDefault="00D175A7">
      <w:pPr>
        <w:jc w:val="right"/>
      </w:pPr>
      <w:r>
        <w:rPr>
          <w:rFonts w:ascii="仿宋" w:eastAsia="仿宋" w:hAnsi="仿宋" w:cs="Times New Roman" w:hint="eastAsia"/>
          <w:sz w:val="32"/>
          <w:szCs w:val="32"/>
        </w:rPr>
        <w:t>2022年　　月　　日</w:t>
      </w:r>
    </w:p>
    <w:p w:rsidR="0039678B" w:rsidRDefault="0039678B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39678B" w:rsidRDefault="0039678B">
      <w:pPr>
        <w:spacing w:line="480" w:lineRule="auto"/>
        <w:rPr>
          <w:rFonts w:ascii="宋体" w:hAnsi="宋体"/>
          <w:b/>
          <w:sz w:val="32"/>
          <w:szCs w:val="32"/>
        </w:rPr>
      </w:pPr>
    </w:p>
    <w:p w:rsidR="0039678B" w:rsidRDefault="0039678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9678B" w:rsidRDefault="0039678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9678B" w:rsidRDefault="0039678B">
      <w:pPr>
        <w:rPr>
          <w:rFonts w:ascii="仿宋" w:eastAsia="仿宋" w:hAnsi="仿宋" w:cs="仿宋"/>
          <w:sz w:val="32"/>
          <w:szCs w:val="32"/>
        </w:rPr>
      </w:pPr>
    </w:p>
    <w:sectPr w:rsidR="0039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9F" w:rsidRDefault="00D7669F" w:rsidP="00876CD7">
      <w:r>
        <w:separator/>
      </w:r>
    </w:p>
  </w:endnote>
  <w:endnote w:type="continuationSeparator" w:id="0">
    <w:p w:rsidR="00D7669F" w:rsidRDefault="00D7669F" w:rsidP="008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9F" w:rsidRDefault="00D7669F" w:rsidP="00876CD7">
      <w:r>
        <w:separator/>
      </w:r>
    </w:p>
  </w:footnote>
  <w:footnote w:type="continuationSeparator" w:id="0">
    <w:p w:rsidR="00D7669F" w:rsidRDefault="00D7669F" w:rsidP="0087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abstractNum w:abstractNumId="3" w15:restartNumberingAfterBreak="0">
    <w:nsid w:val="2BFA4B3D"/>
    <w:multiLevelType w:val="multilevel"/>
    <w:tmpl w:val="0000000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8B"/>
    <w:rsid w:val="0039678B"/>
    <w:rsid w:val="00876CD7"/>
    <w:rsid w:val="00CA169B"/>
    <w:rsid w:val="00D175A7"/>
    <w:rsid w:val="00D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CC41A6-9683-4C43-9722-1721AED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652651ee-c2a8-4df9-9087-7418707c1e0a">
    <w:name w:val="List Paragraph_652651ee-c2a8-4df9-9087-7418707c1e0a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赵竹青</cp:lastModifiedBy>
  <cp:revision>3</cp:revision>
  <dcterms:created xsi:type="dcterms:W3CDTF">2022-04-15T10:59:00Z</dcterms:created>
  <dcterms:modified xsi:type="dcterms:W3CDTF">2022-04-15T11:27:00Z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f0635f71680b4fc3989f730e9c05367a</vt:lpwstr>
  </property>
</Properties>
</file>