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0" w:rsidRDefault="00671EE0" w:rsidP="00671EE0">
      <w:pPr>
        <w:spacing w:afterLines="50" w:after="156" w:line="360" w:lineRule="exact"/>
        <w:ind w:firstLine="72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 w:rsidR="00671EE0" w:rsidTr="00450282">
        <w:trPr>
          <w:cantSplit/>
          <w:trHeight w:hRule="exact" w:val="579"/>
        </w:trPr>
        <w:tc>
          <w:tcPr>
            <w:tcW w:w="1551" w:type="dxa"/>
            <w:gridSpan w:val="2"/>
            <w:vMerge w:val="restart"/>
            <w:vAlign w:val="center"/>
          </w:tcPr>
          <w:p w:rsidR="00671EE0" w:rsidRDefault="00671EE0" w:rsidP="00450282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spacing w:line="240" w:lineRule="auto"/>
              <w:ind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风雨无阻向前进</w:t>
            </w:r>
          </w:p>
          <w:p w:rsidR="00671EE0" w:rsidRPr="007069F8" w:rsidRDefault="00671EE0" w:rsidP="001B5E88">
            <w:pPr>
              <w:pStyle w:val="2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Times New Roman"/>
                <w:b w:val="0"/>
                <w:bCs w:val="0"/>
                <w:sz w:val="24"/>
                <w:szCs w:val="24"/>
              </w:rPr>
            </w:pPr>
            <w:r w:rsidRPr="001B5E88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  <w:t>——写在中国人民抗击新冠肺炎疫情之际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pStyle w:val="2"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言论类</w:t>
            </w:r>
          </w:p>
        </w:tc>
      </w:tr>
      <w:tr w:rsidR="00671EE0" w:rsidRPr="001B5E88" w:rsidTr="00450282">
        <w:trPr>
          <w:cantSplit/>
          <w:trHeight w:hRule="exact" w:val="573"/>
        </w:trPr>
        <w:tc>
          <w:tcPr>
            <w:tcW w:w="1551" w:type="dxa"/>
            <w:gridSpan w:val="2"/>
            <w:vMerge/>
            <w:vAlign w:val="center"/>
          </w:tcPr>
          <w:p w:rsidR="00671EE0" w:rsidRDefault="00671EE0" w:rsidP="0045028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widowControl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报纸/通讯社文字评论</w:t>
            </w:r>
          </w:p>
        </w:tc>
      </w:tr>
      <w:tr w:rsidR="00671EE0" w:rsidTr="00671EE0">
        <w:trPr>
          <w:cantSplit/>
          <w:trHeight w:hRule="exact" w:val="541"/>
        </w:trPr>
        <w:tc>
          <w:tcPr>
            <w:tcW w:w="1551" w:type="dxa"/>
            <w:gridSpan w:val="2"/>
            <w:vMerge/>
            <w:vAlign w:val="center"/>
          </w:tcPr>
          <w:p w:rsidR="00671EE0" w:rsidRDefault="00671EE0" w:rsidP="0045028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spacing w:line="240" w:lineRule="auto"/>
              <w:ind w:firstLine="42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中文</w:t>
            </w:r>
          </w:p>
        </w:tc>
      </w:tr>
      <w:tr w:rsidR="00671EE0" w:rsidTr="00450282">
        <w:trPr>
          <w:cantSplit/>
          <w:trHeight w:val="556"/>
        </w:trPr>
        <w:tc>
          <w:tcPr>
            <w:tcW w:w="1551" w:type="dxa"/>
            <w:gridSpan w:val="2"/>
            <w:vAlign w:val="center"/>
          </w:tcPr>
          <w:p w:rsidR="00671EE0" w:rsidRDefault="00671EE0" w:rsidP="00450282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671EE0" w:rsidRDefault="00671EE0" w:rsidP="00450282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范正伟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姜赟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李拯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盛玉雷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张凡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石</w:t>
            </w:r>
            <w:proofErr w:type="gramStart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羚</w:t>
            </w:r>
            <w:proofErr w:type="gramEnd"/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白龙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李浩燃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陈凌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李洪兴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桂从路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李宝善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、</w:t>
            </w:r>
            <w:proofErr w:type="gramStart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庹</w:t>
            </w:r>
            <w:proofErr w:type="gramEnd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震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张首映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王一彪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陈家兴</w:t>
            </w:r>
            <w:r w:rsid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、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张铁</w:t>
            </w:r>
          </w:p>
        </w:tc>
      </w:tr>
      <w:tr w:rsidR="00671EE0" w:rsidTr="00450282">
        <w:trPr>
          <w:cantSplit/>
          <w:trHeight w:hRule="exact" w:val="485"/>
        </w:trPr>
        <w:tc>
          <w:tcPr>
            <w:tcW w:w="1551" w:type="dxa"/>
            <w:gridSpan w:val="2"/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widowControl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人民日报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widowControl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2020年3月26日</w:t>
            </w:r>
          </w:p>
        </w:tc>
      </w:tr>
      <w:tr w:rsidR="00671EE0" w:rsidTr="00450282">
        <w:trPr>
          <w:cantSplit/>
          <w:trHeight w:hRule="exact" w:val="766"/>
        </w:trPr>
        <w:tc>
          <w:tcPr>
            <w:tcW w:w="1551" w:type="dxa"/>
            <w:gridSpan w:val="2"/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B5E88">
            <w:pPr>
              <w:widowControl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要闻1版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Default="00671EE0" w:rsidP="0045028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作品字数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0" w:rsidRPr="001B5E88" w:rsidRDefault="00671EE0" w:rsidP="00155AE4">
            <w:pPr>
              <w:widowControl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808080"/>
                <w:w w:val="95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szCs w:val="21"/>
              </w:rPr>
              <w:t>89</w:t>
            </w:r>
            <w:r w:rsidR="008B57B5" w:rsidRPr="001B5E8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155AE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B5E88">
              <w:rPr>
                <w:rFonts w:asciiTheme="minorEastAsia" w:eastAsiaTheme="minorEastAsia" w:hAnsiTheme="minorEastAsia" w:hint="eastAsia"/>
                <w:szCs w:val="21"/>
              </w:rPr>
              <w:t>字</w:t>
            </w:r>
          </w:p>
        </w:tc>
      </w:tr>
      <w:tr w:rsidR="00671EE0" w:rsidRPr="000D52A8" w:rsidTr="00450282">
        <w:trPr>
          <w:cantSplit/>
          <w:trHeight w:hRule="exact" w:val="2265"/>
        </w:trPr>
        <w:tc>
          <w:tcPr>
            <w:tcW w:w="1101" w:type="dxa"/>
            <w:vAlign w:val="center"/>
          </w:tcPr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0" w:rsidRPr="001B5E88" w:rsidRDefault="00671EE0" w:rsidP="001B5E88">
            <w:pPr>
              <w:spacing w:line="240" w:lineRule="auto"/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月26日，在我国疫情防控取得显著成效、各地复工复产按下“快进键”的特别时刻，本报在头版压底推出重磅任仲平文章《风雨无阻向前进——写在中国人民抗击新冠肺炎疫情之际》，以充满感情、蕴含哲理的语言，全景回望在习近平总书记的亲自指挥和部署下，全国人民万众一心共克时艰的感人过程，系统梳理在应对疫情中彰显的中国制度优势和取得的伟大成就，深刻思考抗击疫情带给我们国家和社会的深刻启示。文章结构清晰、逻辑严密，在全景回望中</w:t>
            </w:r>
            <w:proofErr w:type="gramStart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观照</w:t>
            </w:r>
            <w:proofErr w:type="gramEnd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现实；情理交融、妙笔生花，在感人肺腑中直抵人心，成为主流媒体在报道抗</w:t>
            </w:r>
            <w:proofErr w:type="gramStart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疫</w:t>
            </w:r>
            <w:proofErr w:type="gramEnd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中的重量级、标志性作品。</w:t>
            </w: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671EE0" w:rsidRPr="009C5987" w:rsidRDefault="00671EE0" w:rsidP="00450282">
            <w:pPr>
              <w:spacing w:line="240" w:lineRule="auto"/>
              <w:ind w:firstLine="397"/>
              <w:rPr>
                <w:rFonts w:ascii="仿宋" w:eastAsia="仿宋" w:hAnsi="仿宋"/>
                <w:color w:val="000000" w:themeColor="text1"/>
                <w:w w:val="95"/>
                <w:szCs w:val="21"/>
              </w:rPr>
            </w:pPr>
          </w:p>
        </w:tc>
      </w:tr>
      <w:tr w:rsidR="00671EE0" w:rsidTr="00450282">
        <w:trPr>
          <w:cantSplit/>
          <w:trHeight w:hRule="exact" w:val="1404"/>
        </w:trPr>
        <w:tc>
          <w:tcPr>
            <w:tcW w:w="1101" w:type="dxa"/>
            <w:vAlign w:val="center"/>
          </w:tcPr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全传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媒播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体实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0" w:rsidRPr="001B5E88" w:rsidRDefault="00671EE0" w:rsidP="001B5E88">
            <w:pPr>
              <w:spacing w:line="240" w:lineRule="auto"/>
              <w:ind w:firstLine="420"/>
              <w:rPr>
                <w:rFonts w:asciiTheme="minorEastAsia" w:eastAsiaTheme="minorEastAsia" w:hAnsiTheme="minorEastAsia"/>
                <w:color w:val="808080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文章刊发后，新华社全文转发，多家省级党报党刊全文转载，央视《新闻联播》摘播；人民网、新华网、求是网、中央纪委国家监委网站等主流网站推介；各大门户网站、微博、微信、新闻客户端等平台大量转载，全网阅读量超亿次。众多网友点赞、留言、转发，</w:t>
            </w:r>
            <w:r w:rsidR="00914CC9"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截至</w:t>
            </w: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发出当天24时，仅在人民日报客户端上就有超过295万次点击量。</w:t>
            </w:r>
          </w:p>
        </w:tc>
      </w:tr>
      <w:tr w:rsidR="00671EE0" w:rsidTr="00671EE0">
        <w:trPr>
          <w:cantSplit/>
          <w:trHeight w:hRule="exact" w:val="1652"/>
        </w:trPr>
        <w:tc>
          <w:tcPr>
            <w:tcW w:w="1101" w:type="dxa"/>
            <w:vAlign w:val="center"/>
          </w:tcPr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效</w:t>
            </w:r>
            <w:proofErr w:type="gramEnd"/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0" w:rsidRPr="001B5E88" w:rsidRDefault="00671EE0" w:rsidP="001B5E88">
            <w:pPr>
              <w:spacing w:line="240" w:lineRule="auto"/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每逢大事，必有任仲平。这是主流媒体在抗击疫情中推出的第一篇长篇评论，文章发表后引发强烈反响：“任仲平的文章有深度，有温度。总能让人激情澎湃，也能让人满眼泪花！”“读来让人落泪，却禁不住豪情满怀。”“我们国家对形势的判断是多么准确，我们党对疫情防控的指挥是多么有力！”这篇文章既是对党领导人民进行伟大抗</w:t>
            </w:r>
            <w:proofErr w:type="gramStart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疫</w:t>
            </w:r>
            <w:proofErr w:type="gramEnd"/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斗争的一个深刻总结，也是对全国人民风雨无阻向前进的一次有力激发。</w:t>
            </w:r>
          </w:p>
          <w:p w:rsidR="00671EE0" w:rsidRPr="00E656ED" w:rsidRDefault="00671EE0" w:rsidP="00450282">
            <w:pPr>
              <w:spacing w:line="240" w:lineRule="auto"/>
              <w:ind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671EE0" w:rsidTr="00450282">
        <w:trPr>
          <w:cantSplit/>
          <w:trHeight w:hRule="exact" w:val="2689"/>
        </w:trPr>
        <w:tc>
          <w:tcPr>
            <w:tcW w:w="1101" w:type="dxa"/>
            <w:vAlign w:val="center"/>
          </w:tcPr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671EE0" w:rsidRDefault="00671EE0" w:rsidP="0045028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671EE0" w:rsidRDefault="00671EE0" w:rsidP="00450282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0" w:rsidRPr="001B5E88" w:rsidRDefault="00671EE0" w:rsidP="001B5E88">
            <w:pPr>
              <w:widowControl w:val="0"/>
              <w:spacing w:line="240" w:lineRule="auto"/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5E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这篇任仲平文章围绕中华儿女万众一心战疫情，把握关键节点，既总结抗击疫情阶段性胜利又鼓舞未来发展的信心、决心；饱含人文关怀，讴歌英雄的城市、英雄的人民，赞美广大白衣天使、志愿者和下沉干部；体现政治高度，既总结中国特色社会主义制度优势，又展现中华民族不可战胜的强大精神力量。文章既有高屋建瓴的宏大叙事，又有见人见物的故事细节，既有严谨深入的理性思考，又有感人至深的细腻表达，尤其是大量呈现疫情防控中的真实话语、故事和抉择，至今读来仍有直抵人心的力量。</w:t>
            </w:r>
          </w:p>
          <w:p w:rsidR="00671EE0" w:rsidRDefault="00671EE0" w:rsidP="00450282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:rsidR="00671EE0" w:rsidRDefault="00671EE0" w:rsidP="00450282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671EE0" w:rsidRDefault="00671EE0" w:rsidP="00450282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</w:t>
            </w:r>
            <w:r>
              <w:rPr>
                <w:rFonts w:ascii="华文中宋" w:eastAsia="华文中宋" w:hAnsi="华文中宋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sz w:val="28"/>
              </w:rPr>
              <w:t>2</w:t>
            </w:r>
            <w:r>
              <w:rPr>
                <w:rFonts w:ascii="华文中宋" w:eastAsia="华文中宋" w:hAnsi="华文中宋"/>
                <w:sz w:val="28"/>
              </w:rPr>
              <w:t xml:space="preserve">1年 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671EE0" w:rsidTr="00450282">
        <w:trPr>
          <w:cantSplit/>
          <w:trHeight w:val="465"/>
        </w:trPr>
        <w:tc>
          <w:tcPr>
            <w:tcW w:w="9747" w:type="dxa"/>
            <w:gridSpan w:val="7"/>
            <w:tcBorders>
              <w:left w:val="nil"/>
              <w:bottom w:val="nil"/>
              <w:right w:val="nil"/>
            </w:tcBorders>
          </w:tcPr>
          <w:p w:rsidR="00671EE0" w:rsidRDefault="00671EE0" w:rsidP="00450282">
            <w:pPr>
              <w:ind w:firstLine="560"/>
              <w:rPr>
                <w:rFonts w:ascii="楷体" w:eastAsia="楷体" w:hAnsi="楷体"/>
                <w:color w:val="000000" w:themeColor="text1"/>
                <w:sz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记协网</w:t>
            </w:r>
            <w:proofErr w:type="gramEnd"/>
            <w:hyperlink r:id="rId7" w:history="1">
              <w:r>
                <w:rPr>
                  <w:rStyle w:val="a5"/>
                  <w:rFonts w:ascii="楷体" w:eastAsia="楷体" w:hAnsi="楷体" w:hint="eastAsia"/>
                  <w:color w:val="000000" w:themeColor="text1"/>
                  <w:sz w:val="28"/>
                  <w:szCs w:val="28"/>
                </w:rPr>
                <w:t>www.zgjx.cn</w:t>
              </w:r>
            </w:hyperlink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下载。</w:t>
            </w:r>
          </w:p>
        </w:tc>
      </w:tr>
    </w:tbl>
    <w:p w:rsidR="000B021A" w:rsidRPr="00671EE0" w:rsidRDefault="000B021A" w:rsidP="00671EE0">
      <w:pPr>
        <w:ind w:firstLine="420"/>
      </w:pPr>
    </w:p>
    <w:sectPr w:rsidR="000B021A" w:rsidRPr="00671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4A" w:rsidRDefault="000D774A" w:rsidP="002226F1">
      <w:pPr>
        <w:spacing w:line="240" w:lineRule="auto"/>
        <w:ind w:firstLine="420"/>
      </w:pPr>
      <w:r>
        <w:separator/>
      </w:r>
    </w:p>
  </w:endnote>
  <w:endnote w:type="continuationSeparator" w:id="0">
    <w:p w:rsidR="000D774A" w:rsidRDefault="000D774A" w:rsidP="002226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4A" w:rsidRDefault="000D774A" w:rsidP="002226F1">
      <w:pPr>
        <w:spacing w:line="240" w:lineRule="auto"/>
        <w:ind w:firstLine="420"/>
      </w:pPr>
      <w:r>
        <w:separator/>
      </w:r>
    </w:p>
  </w:footnote>
  <w:footnote w:type="continuationSeparator" w:id="0">
    <w:p w:rsidR="000D774A" w:rsidRDefault="000D774A" w:rsidP="002226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 w:rsidP="00671EE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E0" w:rsidRDefault="00671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0"/>
    <w:rsid w:val="000421D2"/>
    <w:rsid w:val="000B021A"/>
    <w:rsid w:val="000D774A"/>
    <w:rsid w:val="00155AE4"/>
    <w:rsid w:val="001B5E88"/>
    <w:rsid w:val="002226F1"/>
    <w:rsid w:val="00423590"/>
    <w:rsid w:val="004554F4"/>
    <w:rsid w:val="00671EE0"/>
    <w:rsid w:val="00804259"/>
    <w:rsid w:val="008B57B5"/>
    <w:rsid w:val="00914CC9"/>
    <w:rsid w:val="00A54889"/>
    <w:rsid w:val="00CC7329"/>
    <w:rsid w:val="00CE7209"/>
    <w:rsid w:val="00D107EB"/>
    <w:rsid w:val="00DC09D3"/>
    <w:rsid w:val="00D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1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2226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6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6F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6F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26F1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uiPriority w:val="99"/>
    <w:unhideWhenUsed/>
    <w:rsid w:val="00222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1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2226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6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6F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6F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26F1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uiPriority w:val="99"/>
    <w:unhideWhenUsed/>
    <w:rsid w:val="0022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gjx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sw-gjb-lg</dc:creator>
  <cp:keywords/>
  <dc:description/>
  <cp:lastModifiedBy>rmrb-NB</cp:lastModifiedBy>
  <cp:revision>24</cp:revision>
  <dcterms:created xsi:type="dcterms:W3CDTF">2021-05-18T09:17:00Z</dcterms:created>
  <dcterms:modified xsi:type="dcterms:W3CDTF">2021-05-19T10:46:00Z</dcterms:modified>
</cp:coreProperties>
</file>