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人民红</w:t>
      </w:r>
      <w:r>
        <w:rPr>
          <w:rFonts w:ascii="华文中宋" w:hAnsi="华文中宋" w:eastAsia="华文中宋"/>
          <w:b/>
          <w:sz w:val="44"/>
          <w:szCs w:val="44"/>
        </w:rPr>
        <w:t>@新国品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中国优秀品牌建设案例征集</w:t>
      </w:r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p>
      <w:pPr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填表说明：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1.本表供</w:t>
      </w:r>
      <w:r>
        <w:rPr>
          <w:rFonts w:hint="eastAsia" w:ascii="仿宋" w:hAnsi="仿宋" w:eastAsia="仿宋"/>
          <w:sz w:val="32"/>
          <w:szCs w:val="32"/>
        </w:rPr>
        <w:t>“人民红</w:t>
      </w:r>
      <w:r>
        <w:rPr>
          <w:rFonts w:ascii="仿宋" w:hAnsi="仿宋" w:eastAsia="仿宋"/>
          <w:sz w:val="32"/>
          <w:szCs w:val="32"/>
        </w:rPr>
        <w:t>@新国品——中国优秀品牌建设案例”征集报道计划</w:t>
      </w:r>
      <w:r>
        <w:rPr>
          <w:rFonts w:hint="eastAsia" w:ascii="仿宋" w:hAnsi="仿宋" w:eastAsia="仿宋" w:cs="Times New Roman"/>
          <w:sz w:val="32"/>
          <w:szCs w:val="32"/>
        </w:rPr>
        <w:t>征选优秀案例使用。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2.</w:t>
      </w:r>
      <w:r>
        <w:rPr>
          <w:rFonts w:hint="eastAsia" w:ascii="仿宋" w:hAnsi="仿宋" w:eastAsia="仿宋"/>
          <w:sz w:val="32"/>
          <w:szCs w:val="32"/>
        </w:rPr>
        <w:t>请认真按照要求填写，保证内容真实、准确。</w:t>
      </w:r>
    </w:p>
    <w:p>
      <w:pPr>
        <w:ind w:firstLine="640" w:firstLineChars="200"/>
        <w:rPr>
          <w:rFonts w:hint="eastAsia" w:ascii="仿宋" w:hAnsi="仿宋" w:eastAsia="仿宋" w:cs="Times New Roman"/>
          <w:color w:val="0563C1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相关材料</w:t>
      </w:r>
      <w:r>
        <w:rPr>
          <w:rFonts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</w:rPr>
        <w:t>发送至人民网</w:t>
      </w:r>
      <w:r>
        <w:rPr>
          <w:rFonts w:hint="eastAsia" w:ascii="仿宋" w:hAnsi="仿宋" w:eastAsia="仿宋" w:cs="Times New Roman"/>
          <w:sz w:val="32"/>
          <w:szCs w:val="32"/>
        </w:rPr>
        <w:t>邮箱：</w:t>
      </w:r>
      <w:r>
        <w:rPr>
          <w:rFonts w:ascii="仿宋" w:hAnsi="仿宋" w:eastAsia="仿宋" w:cs="Times New Roman"/>
          <w:color w:val="0563C1"/>
          <w:sz w:val="32"/>
          <w:szCs w:val="32"/>
          <w:u w:val="single"/>
        </w:rPr>
        <w:fldChar w:fldCharType="begin"/>
      </w:r>
      <w:r>
        <w:rPr>
          <w:rFonts w:ascii="仿宋" w:hAnsi="仿宋" w:eastAsia="仿宋" w:cs="Times New Roman"/>
          <w:color w:val="0563C1"/>
          <w:sz w:val="32"/>
          <w:szCs w:val="32"/>
          <w:u w:val="single"/>
        </w:rPr>
        <w:instrText xml:space="preserve"> HYPERLINK "mailto:jingji@people.cn" </w:instrText>
      </w:r>
      <w:r>
        <w:rPr>
          <w:rFonts w:ascii="仿宋" w:hAnsi="仿宋" w:eastAsia="仿宋" w:cs="Times New Roman"/>
          <w:color w:val="0563C1"/>
          <w:sz w:val="32"/>
          <w:szCs w:val="32"/>
          <w:u w:val="single"/>
        </w:rPr>
        <w:fldChar w:fldCharType="separate"/>
      </w:r>
      <w:r>
        <w:rPr>
          <w:rStyle w:val="5"/>
          <w:rFonts w:ascii="仿宋" w:hAnsi="仿宋" w:eastAsia="仿宋" w:cs="Times New Roman"/>
          <w:sz w:val="32"/>
          <w:szCs w:val="32"/>
        </w:rPr>
        <w:t>jingji@people.cn</w:t>
      </w:r>
      <w:r>
        <w:rPr>
          <w:rFonts w:ascii="仿宋" w:hAnsi="仿宋" w:eastAsia="仿宋" w:cs="Times New Roman"/>
          <w:color w:val="0563C1"/>
          <w:sz w:val="32"/>
          <w:szCs w:val="32"/>
          <w:u w:val="single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2"/>
          <w:szCs w:val="32"/>
        </w:rPr>
        <w:t>邮件请注明“人民红@新国品”</w:t>
      </w:r>
      <w:r>
        <w:rPr>
          <w:rFonts w:ascii="仿宋" w:hAnsi="仿宋" w:eastAsia="仿宋" w:cs="Times New Roman"/>
          <w:sz w:val="32"/>
          <w:szCs w:val="32"/>
        </w:rPr>
        <w:t xml:space="preserve">              </w:t>
      </w:r>
    </w:p>
    <w:p>
      <w:pPr>
        <w:pStyle w:val="6"/>
        <w:ind w:left="360" w:firstLine="1680" w:firstLineChars="600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     </w:t>
      </w:r>
    </w:p>
    <w:tbl>
      <w:tblPr>
        <w:tblStyle w:val="3"/>
        <w:tblW w:w="85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2077"/>
        <w:gridCol w:w="1275"/>
        <w:gridCol w:w="2185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企业创建时间</w:t>
            </w:r>
            <w:r>
              <w:rPr>
                <w:rFonts w:ascii="仿宋" w:hAnsi="仿宋" w:eastAsia="仿宋"/>
                <w:szCs w:val="21"/>
              </w:rPr>
              <w:t>及注册地</w:t>
            </w:r>
            <w:r>
              <w:rPr>
                <w:rFonts w:hint="eastAsia" w:ascii="仿宋" w:hAnsi="仿宋" w:eastAsia="仿宋"/>
                <w:szCs w:val="21"/>
              </w:rPr>
              <w:t>、</w:t>
            </w:r>
            <w:r>
              <w:rPr>
                <w:rFonts w:ascii="仿宋" w:hAnsi="仿宋" w:eastAsia="仿宋"/>
                <w:szCs w:val="21"/>
              </w:rPr>
              <w:t>规模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品牌创始人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企业属性</w:t>
            </w:r>
          </w:p>
        </w:tc>
        <w:tc>
          <w:tcPr>
            <w:tcW w:w="2077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275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行业分类</w:t>
            </w:r>
          </w:p>
        </w:tc>
        <w:tc>
          <w:tcPr>
            <w:tcW w:w="2185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企业联系人</w:t>
            </w:r>
          </w:p>
        </w:tc>
        <w:tc>
          <w:tcPr>
            <w:tcW w:w="2077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275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</w:t>
            </w:r>
          </w:p>
        </w:tc>
        <w:tc>
          <w:tcPr>
            <w:tcW w:w="2199" w:type="dxa"/>
            <w:gridSpan w:val="2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077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275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2199" w:type="dxa"/>
            <w:gridSpan w:val="2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申报推荐人</w:t>
            </w:r>
          </w:p>
        </w:tc>
        <w:tc>
          <w:tcPr>
            <w:tcW w:w="2077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275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2185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1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企业简介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（简介、</w:t>
            </w:r>
            <w:r>
              <w:rPr>
                <w:rFonts w:ascii="仿宋" w:hAnsi="仿宋" w:eastAsia="仿宋"/>
                <w:szCs w:val="21"/>
              </w:rPr>
              <w:t>主营业务等100</w:t>
            </w:r>
            <w:r>
              <w:rPr>
                <w:rFonts w:hint="eastAsia" w:ascii="仿宋" w:hAnsi="仿宋" w:eastAsia="仿宋"/>
                <w:szCs w:val="21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39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品牌文化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（理念／精神）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55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企业/品牌发展</w:t>
            </w:r>
            <w:r>
              <w:rPr>
                <w:rFonts w:ascii="仿宋" w:hAnsi="仿宋" w:eastAsia="仿宋"/>
                <w:szCs w:val="21"/>
              </w:rPr>
              <w:t>大事记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91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“新国品”案例申报理由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89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企业/品牌创新力表现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9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品牌传播力表现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5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品牌影响力表现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99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品牌成长力表现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3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品牌社会责任感表现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700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品牌logo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54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品牌案例图片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（分辨率500以上）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3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>负责人</w:t>
            </w: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ascii="仿宋" w:hAnsi="仿宋" w:eastAsia="仿宋"/>
                <w:szCs w:val="21"/>
              </w:rPr>
              <w:t>签字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43" w:hRule="atLeast"/>
          <w:jc w:val="center"/>
        </w:trPr>
        <w:tc>
          <w:tcPr>
            <w:tcW w:w="2993" w:type="dxa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>盖章</w:t>
            </w:r>
          </w:p>
        </w:tc>
        <w:tc>
          <w:tcPr>
            <w:tcW w:w="5537" w:type="dxa"/>
            <w:gridSpan w:val="3"/>
            <w:noWrap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（可为电子章）</w:t>
            </w:r>
          </w:p>
        </w:tc>
      </w:tr>
    </w:tbl>
    <w:p>
      <w:pPr>
        <w:jc w:val="center"/>
        <w:rPr>
          <w:rFonts w:cs="黑体"/>
          <w:b/>
          <w:bCs/>
          <w:sz w:val="28"/>
          <w:szCs w:val="28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 xml:space="preserve"> </w:t>
      </w:r>
    </w:p>
    <w:p/>
    <w:p/>
    <w:p>
      <w:bookmarkStart w:id="0" w:name="_GoBack"/>
      <w:bookmarkEnd w:id="0"/>
    </w:p>
    <w:sectPr>
      <w:pgSz w:w="11906" w:h="16838"/>
      <w:pgMar w:top="2098" w:right="1531" w:bottom="1474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D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paragraph" w:styleId="6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Niki</cp:lastModifiedBy>
  <dcterms:modified xsi:type="dcterms:W3CDTF">2020-03-30T01:50:29Z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