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val="0"/>
        <w:suppressLineNumbers w:val="0"/>
        <w:autoSpaceDE w:val="0"/>
        <w:autoSpaceDN/>
        <w:spacing w:line="576" w:lineRule="exact"/>
        <w:jc w:val="center"/>
        <w:outlineLvl w:val="0"/>
        <w:rPr>
          <w:rFonts w:hint="eastAsia" w:ascii="宋体" w:hAnsi="宋体" w:eastAsia="宋体" w:cs="宋体"/>
          <w:b/>
          <w:bCs/>
          <w:kern w:val="2"/>
          <w:sz w:val="44"/>
          <w:szCs w:val="44"/>
        </w:rPr>
      </w:pPr>
      <w:r>
        <w:rPr>
          <w:rFonts w:hint="eastAsia" w:ascii="宋体" w:hAnsi="宋体" w:eastAsia="宋体" w:cs="宋体"/>
          <w:b/>
          <w:bCs/>
          <w:kern w:val="2"/>
          <w:sz w:val="44"/>
          <w:szCs w:val="44"/>
        </w:rPr>
        <w:t>项目支出绩效自评报告</w:t>
      </w:r>
    </w:p>
    <w:p>
      <w:pPr>
        <w:keepNext w:val="0"/>
        <w:keepLines w:val="0"/>
        <w:widowControl w:val="0"/>
        <w:suppressLineNumbers w:val="0"/>
        <w:autoSpaceDE w:val="0"/>
        <w:autoSpaceDN/>
        <w:spacing w:line="576" w:lineRule="exact"/>
        <w:ind w:left="0" w:firstLine="620" w:firstLineChars="200"/>
        <w:jc w:val="both"/>
        <w:outlineLvl w:val="0"/>
        <w:rPr>
          <w:rFonts w:hint="eastAsia" w:ascii="黑体" w:hAnsi="宋体" w:eastAsia="黑体" w:cs="黑体"/>
          <w:kern w:val="0"/>
          <w:sz w:val="31"/>
          <w:szCs w:val="31"/>
        </w:rPr>
      </w:pPr>
      <w:r>
        <w:rPr>
          <w:rFonts w:hint="eastAsia" w:ascii="黑体" w:hAnsi="宋体" w:eastAsia="黑体" w:cs="黑体"/>
          <w:kern w:val="0"/>
          <w:sz w:val="31"/>
          <w:szCs w:val="31"/>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黑体" w:hAnsi="宋体" w:eastAsia="黑体" w:cs="黑体"/>
          <w:kern w:val="0"/>
          <w:sz w:val="31"/>
          <w:szCs w:val="31"/>
        </w:rPr>
      </w:pPr>
      <w:r>
        <w:rPr>
          <w:rFonts w:hint="eastAsia" w:ascii="黑体" w:hAnsi="宋体" w:eastAsia="黑体" w:cs="黑体"/>
          <w:kern w:val="0"/>
          <w:sz w:val="32"/>
          <w:szCs w:val="32"/>
        </w:rPr>
        <w:t xml:space="preserve">一、项目概况  </w:t>
      </w:r>
      <w:r>
        <w:rPr>
          <w:rFonts w:hint="eastAsia" w:ascii="黑体" w:hAnsi="宋体" w:eastAsia="黑体" w:cs="黑体"/>
          <w:kern w:val="0"/>
          <w:sz w:val="31"/>
          <w:szCs w:val="31"/>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楷体" w:hAnsi="楷体" w:eastAsia="楷体" w:cs="楷体"/>
          <w:kern w:val="2"/>
          <w:sz w:val="32"/>
          <w:szCs w:val="32"/>
        </w:rPr>
      </w:pPr>
      <w:r>
        <w:rPr>
          <w:rFonts w:hint="eastAsia" w:ascii="楷体" w:hAnsi="楷体" w:eastAsia="楷体" w:cs="楷体"/>
          <w:kern w:val="2"/>
          <w:sz w:val="32"/>
          <w:szCs w:val="32"/>
        </w:rPr>
        <w:t>（一）项目基本情况</w:t>
      </w:r>
    </w:p>
    <w:p>
      <w:pPr>
        <w:keepNext w:val="0"/>
        <w:keepLines w:val="0"/>
        <w:pageBreakBefore w:val="0"/>
        <w:widowControl/>
        <w:suppressLineNumbers w:val="0"/>
        <w:kinsoku/>
        <w:wordWrap/>
        <w:overflowPunct/>
        <w:topLinePunct w:val="0"/>
        <w:autoSpaceDN/>
        <w:bidi w:val="0"/>
        <w:adjustRightInd/>
        <w:snapToGrid/>
        <w:spacing w:line="576" w:lineRule="exact"/>
        <w:ind w:left="0" w:leftChars="0" w:firstLine="640" w:firstLineChars="200"/>
        <w:jc w:val="left"/>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预算单位：中国（海南）南海博物馆</w:t>
      </w:r>
    </w:p>
    <w:p>
      <w:pPr>
        <w:keepNext w:val="0"/>
        <w:keepLines w:val="0"/>
        <w:pageBreakBefore w:val="0"/>
        <w:widowControl/>
        <w:suppressLineNumbers w:val="0"/>
        <w:kinsoku/>
        <w:wordWrap/>
        <w:overflowPunct/>
        <w:topLinePunct w:val="0"/>
        <w:autoSpaceDN/>
        <w:bidi w:val="0"/>
        <w:adjustRightInd/>
        <w:snapToGrid/>
        <w:spacing w:line="576" w:lineRule="exact"/>
        <w:ind w:left="0" w:leftChars="0" w:firstLine="640" w:firstLineChars="200"/>
        <w:jc w:val="left"/>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主管部门：海南省旅游和文化广电体育厅</w:t>
      </w:r>
    </w:p>
    <w:p>
      <w:pPr>
        <w:keepNext w:val="0"/>
        <w:keepLines w:val="0"/>
        <w:pageBreakBefore w:val="0"/>
        <w:widowControl/>
        <w:suppressLineNumbers w:val="0"/>
        <w:kinsoku/>
        <w:wordWrap/>
        <w:overflowPunct/>
        <w:topLinePunct w:val="0"/>
        <w:autoSpaceDN/>
        <w:bidi w:val="0"/>
        <w:adjustRightInd/>
        <w:snapToGrid/>
        <w:spacing w:line="576" w:lineRule="exact"/>
        <w:ind w:left="0" w:leftChars="0" w:firstLine="640" w:firstLineChars="200"/>
        <w:jc w:val="left"/>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项目名称：2021年至2022年度西沙群岛（七连屿）水下文化遗产调查</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right="0" w:rightChars="0" w:firstLine="640" w:firstLineChars="200"/>
        <w:jc w:val="both"/>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项目概述：该项目</w:t>
      </w:r>
      <w:r>
        <w:rPr>
          <w:rFonts w:hint="eastAsia" w:ascii="仿宋_GB2312" w:hAnsi="仿宋_GB2312" w:eastAsia="仿宋_GB2312" w:cs="仿宋_GB2312"/>
          <w:kern w:val="2"/>
          <w:sz w:val="32"/>
          <w:szCs w:val="32"/>
          <w:lang w:eastAsia="zh-CN"/>
        </w:rPr>
        <w:t>属于</w:t>
      </w:r>
      <w:r>
        <w:rPr>
          <w:rFonts w:hint="eastAsia" w:ascii="仿宋_GB2312" w:hAnsi="仿宋_GB2312" w:eastAsia="仿宋_GB2312" w:cs="仿宋_GB2312"/>
          <w:kern w:val="2"/>
          <w:sz w:val="32"/>
          <w:szCs w:val="32"/>
        </w:rPr>
        <w:t>特定目标类项目，主</w:t>
      </w:r>
      <w:r>
        <w:rPr>
          <w:rFonts w:hint="eastAsia" w:ascii="仿宋_GB2312" w:hAnsi="仿宋_GB2312" w:eastAsia="仿宋_GB2312" w:cs="仿宋_GB2312"/>
          <w:color w:val="auto"/>
          <w:kern w:val="2"/>
          <w:sz w:val="32"/>
          <w:szCs w:val="32"/>
        </w:rPr>
        <w:t>要是</w:t>
      </w:r>
      <w:r>
        <w:rPr>
          <w:rFonts w:hint="eastAsia" w:ascii="仿宋_GB2312" w:hAnsi="仿宋_GB2312" w:eastAsia="仿宋_GB2312" w:cs="仿宋_GB2312"/>
          <w:color w:val="auto"/>
          <w:kern w:val="2"/>
          <w:sz w:val="32"/>
          <w:szCs w:val="32"/>
          <w:lang w:val="en-US" w:eastAsia="zh-CN"/>
        </w:rPr>
        <w:t>根据</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lang w:val="en-US" w:eastAsia="zh-CN"/>
        </w:rPr>
        <w:t>水下考古工作规程</w:t>
      </w:r>
      <w:r>
        <w:rPr>
          <w:rFonts w:hint="eastAsia" w:ascii="仿宋_GB2312" w:hAnsi="仿宋_GB2312" w:eastAsia="仿宋_GB2312" w:cs="仿宋_GB2312"/>
          <w:color w:val="auto"/>
          <w:kern w:val="2"/>
          <w:sz w:val="32"/>
          <w:szCs w:val="32"/>
          <w:lang w:eastAsia="zh-CN"/>
        </w:rPr>
        <w:t>》要求</w:t>
      </w:r>
      <w:r>
        <w:rPr>
          <w:rFonts w:hint="eastAsia" w:ascii="仿宋_GB2312" w:hAnsi="仿宋_GB2312" w:eastAsia="仿宋_GB2312" w:cs="仿宋_GB2312"/>
          <w:color w:val="auto"/>
          <w:kern w:val="2"/>
          <w:sz w:val="32"/>
          <w:szCs w:val="32"/>
        </w:rPr>
        <w:t>对</w:t>
      </w:r>
      <w:r>
        <w:rPr>
          <w:rFonts w:hint="eastAsia" w:ascii="仿宋_GB2312" w:hAnsi="仿宋_GB2312" w:eastAsia="仿宋_GB2312" w:cs="仿宋_GB2312"/>
          <w:color w:val="auto"/>
          <w:kern w:val="2"/>
          <w:sz w:val="32"/>
          <w:szCs w:val="32"/>
          <w:lang w:val="en-US" w:eastAsia="zh-CN"/>
        </w:rPr>
        <w:t>相关</w:t>
      </w:r>
      <w:r>
        <w:rPr>
          <w:rFonts w:hint="eastAsia" w:ascii="仿宋_GB2312" w:hAnsi="仿宋_GB2312" w:eastAsia="仿宋_GB2312" w:cs="仿宋_GB2312"/>
          <w:color w:val="auto"/>
          <w:kern w:val="2"/>
          <w:sz w:val="32"/>
          <w:szCs w:val="32"/>
        </w:rPr>
        <w:t>海域开展水下文化遗产调查，对已发现的水下文化遗存进行复查，对水下遗物进行采集、整理、保护等工</w:t>
      </w:r>
      <w:r>
        <w:rPr>
          <w:rFonts w:hint="eastAsia" w:ascii="仿宋_GB2312" w:hAnsi="仿宋_GB2312" w:eastAsia="仿宋_GB2312" w:cs="仿宋_GB2312"/>
          <w:kern w:val="2"/>
          <w:sz w:val="32"/>
          <w:szCs w:val="32"/>
        </w:rPr>
        <w:t>作。2023年下达资金1,063万元，用于水下考古技术</w:t>
      </w:r>
      <w:r>
        <w:rPr>
          <w:rFonts w:hint="eastAsia" w:ascii="仿宋_GB2312" w:hAnsi="仿宋_GB2312" w:eastAsia="仿宋_GB2312" w:cs="仿宋_GB2312"/>
          <w:kern w:val="2"/>
          <w:sz w:val="32"/>
          <w:szCs w:val="32"/>
          <w:lang w:eastAsia="zh-CN"/>
        </w:rPr>
        <w:t>与</w:t>
      </w:r>
      <w:r>
        <w:rPr>
          <w:rFonts w:hint="eastAsia" w:ascii="仿宋_GB2312" w:hAnsi="仿宋_GB2312" w:eastAsia="仿宋_GB2312" w:cs="仿宋_GB2312"/>
          <w:kern w:val="2"/>
          <w:sz w:val="32"/>
          <w:szCs w:val="32"/>
        </w:rPr>
        <w:t>服务</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水下考古调查辅助船只租赁等费用支出。</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楷体" w:hAnsi="楷体" w:eastAsia="楷体" w:cs="楷体"/>
          <w:kern w:val="2"/>
          <w:sz w:val="32"/>
          <w:szCs w:val="32"/>
        </w:rPr>
      </w:pPr>
      <w:r>
        <w:rPr>
          <w:rFonts w:hint="eastAsia" w:ascii="楷体" w:hAnsi="楷体" w:eastAsia="楷体" w:cs="楷体"/>
          <w:kern w:val="2"/>
          <w:sz w:val="32"/>
          <w:szCs w:val="32"/>
        </w:rPr>
        <w:t xml:space="preserve">（二）项目年度预算绩效目标和绩效指标设定情况  </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0"/>
          <w:sz w:val="32"/>
          <w:szCs w:val="32"/>
        </w:rPr>
        <w:t>1.项目年度目标设定</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right="0" w:rightChars="0" w:firstLine="640" w:firstLineChars="200"/>
        <w:jc w:val="both"/>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支付考古探测等费用</w:t>
      </w:r>
      <w:r>
        <w:rPr>
          <w:rFonts w:hint="eastAsia" w:ascii="仿宋_GB2312" w:hAnsi="仿宋_GB2312" w:eastAsia="仿宋_GB2312" w:cs="仿宋_GB2312"/>
          <w:kern w:val="2"/>
          <w:sz w:val="32"/>
          <w:szCs w:val="32"/>
          <w:lang w:val="en-US" w:eastAsia="zh-CN"/>
        </w:rPr>
        <w:t>,</w:t>
      </w:r>
      <w:r>
        <w:rPr>
          <w:rFonts w:hint="eastAsia" w:ascii="仿宋_GB2312" w:hAnsi="仿宋_GB2312" w:eastAsia="仿宋_GB2312" w:cs="仿宋_GB2312"/>
          <w:kern w:val="2"/>
          <w:sz w:val="32"/>
          <w:szCs w:val="32"/>
        </w:rPr>
        <w:t>确认七连屿海域已发现水下文化遗存的保存现状</w:t>
      </w:r>
      <w:r>
        <w:rPr>
          <w:rFonts w:hint="eastAsia" w:ascii="仿宋_GB2312" w:hAnsi="仿宋_GB2312" w:eastAsia="仿宋_GB2312" w:cs="仿宋_GB2312"/>
          <w:kern w:val="2"/>
          <w:sz w:val="32"/>
          <w:szCs w:val="32"/>
          <w:lang w:val="en-US" w:eastAsia="zh-CN"/>
        </w:rPr>
        <w:t>,</w:t>
      </w:r>
      <w:r>
        <w:rPr>
          <w:rFonts w:hint="eastAsia" w:ascii="仿宋_GB2312" w:hAnsi="仿宋_GB2312" w:eastAsia="仿宋_GB2312" w:cs="仿宋_GB2312"/>
          <w:kern w:val="2"/>
          <w:sz w:val="32"/>
          <w:szCs w:val="32"/>
        </w:rPr>
        <w:t>并对其进行科学评估</w:t>
      </w:r>
      <w:r>
        <w:rPr>
          <w:rFonts w:hint="eastAsia" w:ascii="仿宋_GB2312" w:hAnsi="仿宋_GB2312" w:eastAsia="仿宋_GB2312" w:cs="仿宋_GB2312"/>
          <w:kern w:val="2"/>
          <w:sz w:val="32"/>
          <w:szCs w:val="32"/>
          <w:lang w:val="en-US" w:eastAsia="zh-CN"/>
        </w:rPr>
        <w:t>,</w:t>
      </w:r>
      <w:r>
        <w:rPr>
          <w:rFonts w:hint="eastAsia" w:ascii="仿宋_GB2312" w:hAnsi="仿宋_GB2312" w:eastAsia="仿宋_GB2312" w:cs="仿宋_GB2312"/>
          <w:kern w:val="2"/>
          <w:sz w:val="32"/>
          <w:szCs w:val="32"/>
        </w:rPr>
        <w:t>为保护和管理提供相关建议。</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right="0" w:rightChars="0" w:firstLine="640" w:firstLineChars="200"/>
        <w:jc w:val="both"/>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2.项目年度目标完成情况</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right="0" w:rightChars="0" w:firstLine="640" w:firstLineChars="200"/>
        <w:jc w:val="both"/>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支付水下考古调查辅助船只租赁和水下考古技术</w:t>
      </w:r>
      <w:r>
        <w:rPr>
          <w:rFonts w:hint="eastAsia" w:ascii="仿宋_GB2312" w:hAnsi="仿宋_GB2312" w:eastAsia="仿宋_GB2312" w:cs="仿宋_GB2312"/>
          <w:kern w:val="2"/>
          <w:sz w:val="32"/>
          <w:szCs w:val="32"/>
          <w:lang w:eastAsia="zh-CN"/>
        </w:rPr>
        <w:t>与</w:t>
      </w:r>
      <w:r>
        <w:rPr>
          <w:rFonts w:hint="eastAsia" w:ascii="仿宋_GB2312" w:hAnsi="仿宋_GB2312" w:eastAsia="仿宋_GB2312" w:cs="仿宋_GB2312"/>
          <w:kern w:val="2"/>
          <w:sz w:val="32"/>
          <w:szCs w:val="32"/>
        </w:rPr>
        <w:t>服务前期费用，保障项目前期准备工作,完成船只的租赁及队伍组建工作，出具了工作实施方案</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但项目尚未完成，</w:t>
      </w:r>
      <w:r>
        <w:rPr>
          <w:rFonts w:hint="eastAsia" w:ascii="仿宋_GB2312" w:hAnsi="仿宋_GB2312" w:eastAsia="仿宋_GB2312" w:cs="仿宋_GB2312"/>
          <w:kern w:val="2"/>
          <w:sz w:val="32"/>
          <w:szCs w:val="32"/>
          <w:lang w:eastAsia="zh-CN"/>
        </w:rPr>
        <w:t>因此</w:t>
      </w:r>
      <w:r>
        <w:rPr>
          <w:rFonts w:hint="eastAsia" w:ascii="仿宋_GB2312" w:hAnsi="仿宋_GB2312" w:eastAsia="仿宋_GB2312" w:cs="仿宋_GB2312"/>
          <w:kern w:val="2"/>
          <w:sz w:val="32"/>
          <w:szCs w:val="32"/>
        </w:rPr>
        <w:t>未能对水下文化遗存的保存现状进行科学评估</w:t>
      </w:r>
      <w:r>
        <w:rPr>
          <w:rFonts w:hint="eastAsia" w:ascii="仿宋_GB2312" w:hAnsi="仿宋_GB2312" w:eastAsia="仿宋_GB2312" w:cs="仿宋_GB2312"/>
          <w:kern w:val="2"/>
          <w:sz w:val="32"/>
          <w:szCs w:val="32"/>
          <w:lang w:eastAsia="zh-CN"/>
        </w:rPr>
        <w:t>及</w:t>
      </w:r>
      <w:r>
        <w:rPr>
          <w:rFonts w:hint="eastAsia" w:ascii="仿宋_GB2312" w:hAnsi="仿宋_GB2312" w:eastAsia="仿宋_GB2312" w:cs="仿宋_GB2312"/>
          <w:kern w:val="2"/>
          <w:sz w:val="32"/>
          <w:szCs w:val="32"/>
        </w:rPr>
        <w:t>为保护和管理提供相关建议。</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3.项目绩效指标设定</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638" w:leftChars="266" w:firstLine="0" w:firstLineChars="0"/>
        <w:jc w:val="left"/>
        <w:textAlignment w:val="auto"/>
        <w:outlineLvl w:val="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（1）产出指标-数量指标：考古勘探、测绘≥1次。</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638" w:leftChars="266" w:firstLine="0" w:firstLineChars="0"/>
        <w:jc w:val="left"/>
        <w:textAlignment w:val="auto"/>
        <w:outlineLvl w:val="0"/>
        <w:rPr>
          <w:rFonts w:hint="eastAsia" w:ascii="仿宋_GB2312" w:hAnsi="仿宋_GB2312" w:eastAsia="仿宋_GB2312" w:cs="仿宋_GB2312"/>
          <w:kern w:val="0"/>
          <w:sz w:val="32"/>
          <w:szCs w:val="32"/>
        </w:rPr>
      </w:pPr>
      <w:bookmarkStart w:id="0" w:name="_GoBack"/>
      <w:bookmarkEnd w:id="0"/>
      <w:r>
        <w:rPr>
          <w:rFonts w:hint="eastAsia" w:ascii="仿宋_GB2312" w:hAnsi="仿宋_GB2312" w:eastAsia="仿宋_GB2312" w:cs="仿宋_GB2312"/>
          <w:kern w:val="0"/>
          <w:sz w:val="32"/>
          <w:szCs w:val="32"/>
        </w:rPr>
        <w:t>（2）效益指标-社会效益指标：安全事故发生数＝0次。</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right="0" w:rightChars="0" w:firstLine="640" w:firstLineChars="200"/>
        <w:jc w:val="both"/>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2"/>
          <w:sz w:val="32"/>
          <w:szCs w:val="32"/>
        </w:rPr>
        <w:t>绩效指标完成情况</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left"/>
        <w:textAlignment w:val="auto"/>
        <w:outlineLvl w:val="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（1）产出指标-数量指标：考古勘探、测绘0次。</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left"/>
        <w:textAlignment w:val="auto"/>
        <w:outlineLvl w:val="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（2）效益指标-社会效益指标：安全事故发生数0次。</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黑体" w:hAnsi="宋体" w:eastAsia="黑体" w:cs="黑体"/>
          <w:kern w:val="0"/>
          <w:sz w:val="32"/>
          <w:szCs w:val="32"/>
        </w:rPr>
      </w:pPr>
      <w:r>
        <w:rPr>
          <w:rFonts w:hint="eastAsia" w:ascii="黑体" w:hAnsi="宋体" w:eastAsia="黑体" w:cs="黑体"/>
          <w:kern w:val="0"/>
          <w:sz w:val="32"/>
          <w:szCs w:val="32"/>
        </w:rPr>
        <w:t>二、项目决策及资金使用管理情况</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楷体" w:hAnsi="楷体" w:eastAsia="楷体" w:cs="楷体"/>
          <w:kern w:val="2"/>
          <w:sz w:val="32"/>
          <w:szCs w:val="32"/>
        </w:rPr>
      </w:pPr>
      <w:r>
        <w:rPr>
          <w:rFonts w:hint="eastAsia" w:ascii="楷体" w:hAnsi="楷体" w:eastAsia="楷体" w:cs="楷体"/>
          <w:kern w:val="2"/>
          <w:sz w:val="32"/>
          <w:szCs w:val="32"/>
        </w:rPr>
        <w:t>（一）项目决策情况</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项目支出决策过程中，项目签订的合同和款项支出均通过馆务会研究，充分考虑了项目的实施效果、经济效益和社会效益，以实现可持续发展。</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楷体" w:hAnsi="楷体" w:eastAsia="楷体" w:cs="楷体"/>
          <w:kern w:val="2"/>
          <w:sz w:val="32"/>
          <w:szCs w:val="32"/>
        </w:rPr>
      </w:pPr>
      <w:r>
        <w:rPr>
          <w:rFonts w:hint="eastAsia" w:ascii="楷体" w:hAnsi="楷体" w:eastAsia="楷体" w:cs="楷体"/>
          <w:kern w:val="2"/>
          <w:sz w:val="32"/>
          <w:szCs w:val="32"/>
        </w:rPr>
        <w:t>(二）项目资金安排落实、总投入等情况</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资金总额年初预算数</w:t>
      </w:r>
      <w:r>
        <w:rPr>
          <w:rFonts w:hint="eastAsia" w:ascii="仿宋_GB2312" w:hAnsi="仿宋_GB2312" w:eastAsia="仿宋_GB2312" w:cs="仿宋_GB2312"/>
          <w:kern w:val="2"/>
          <w:sz w:val="32"/>
          <w:szCs w:val="32"/>
          <w:lang w:val="en-US" w:eastAsia="zh-CN"/>
        </w:rPr>
        <w:t>92</w:t>
      </w:r>
      <w:r>
        <w:rPr>
          <w:rFonts w:hint="eastAsia" w:ascii="仿宋_GB2312" w:hAnsi="仿宋_GB2312" w:eastAsia="仿宋_GB2312" w:cs="仿宋_GB2312"/>
          <w:kern w:val="2"/>
          <w:sz w:val="32"/>
          <w:szCs w:val="32"/>
        </w:rPr>
        <w:t>万元，资金总额全年预算数1,063万元，其中：</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财政资金年初预算数</w:t>
      </w:r>
      <w:r>
        <w:rPr>
          <w:rFonts w:hint="eastAsia" w:ascii="仿宋_GB2312" w:hAnsi="仿宋_GB2312" w:eastAsia="仿宋_GB2312" w:cs="仿宋_GB2312"/>
          <w:kern w:val="2"/>
          <w:sz w:val="32"/>
          <w:szCs w:val="32"/>
          <w:lang w:val="en-US" w:eastAsia="zh-CN"/>
        </w:rPr>
        <w:t>92</w:t>
      </w:r>
      <w:r>
        <w:rPr>
          <w:rFonts w:hint="eastAsia" w:ascii="仿宋_GB2312" w:hAnsi="仿宋_GB2312" w:eastAsia="仿宋_GB2312" w:cs="仿宋_GB2312"/>
          <w:kern w:val="2"/>
          <w:sz w:val="32"/>
          <w:szCs w:val="32"/>
        </w:rPr>
        <w:t>万元，财政资金全年预算数1,063万元；</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单位资金年初预算数0万元，单位资金全年预算数0万元；</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财政专户管理资金年初预算数0万元，财政专户管理资金全年预算数0万元。</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楷体" w:hAnsi="楷体" w:eastAsia="楷体" w:cs="楷体"/>
          <w:kern w:val="2"/>
          <w:sz w:val="32"/>
          <w:szCs w:val="32"/>
        </w:rPr>
      </w:pPr>
      <w:r>
        <w:rPr>
          <w:rFonts w:hint="eastAsia" w:ascii="楷体" w:hAnsi="楷体" w:eastAsia="楷体" w:cs="楷体"/>
          <w:kern w:val="2"/>
          <w:sz w:val="32"/>
          <w:szCs w:val="32"/>
        </w:rPr>
        <w:t>（三）项目资金实际使用情况</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资金总额全年执行数766.70万元，资金总额执行率72.13%，其中：</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财政资金全年执行数766.70万元，财政资金执行率72.13%；</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单位资金全年执行数0万元，单位资金全年执行率0%；</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财政专户管理资金全年执行数0万元，财政专户管理资金执行率0%。</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楷体" w:hAnsi="楷体" w:eastAsia="楷体" w:cs="楷体"/>
          <w:kern w:val="2"/>
          <w:sz w:val="32"/>
          <w:szCs w:val="32"/>
        </w:rPr>
      </w:pPr>
      <w:r>
        <w:rPr>
          <w:rFonts w:hint="eastAsia" w:ascii="楷体" w:hAnsi="楷体" w:eastAsia="楷体" w:cs="楷体"/>
          <w:kern w:val="2"/>
          <w:sz w:val="32"/>
          <w:szCs w:val="32"/>
        </w:rPr>
        <w:t>（四）项目资金管理情况</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项目资金支出按照单位财务管理制度执行，支出合理合规，不存在截留、挤占、挪用项目资金情况，项目资金全年执行数766.70万元，资金执行率72.13%。</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黑体" w:hAnsi="宋体" w:eastAsia="黑体" w:cs="黑体"/>
          <w:kern w:val="0"/>
          <w:sz w:val="32"/>
          <w:szCs w:val="32"/>
        </w:rPr>
      </w:pPr>
      <w:r>
        <w:rPr>
          <w:rFonts w:hint="eastAsia" w:ascii="黑体" w:hAnsi="宋体" w:eastAsia="黑体" w:cs="黑体"/>
          <w:kern w:val="0"/>
          <w:sz w:val="32"/>
          <w:szCs w:val="32"/>
        </w:rPr>
        <w:t>三、项目组织实施情况</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楷体" w:hAnsi="楷体" w:eastAsia="楷体" w:cs="楷体"/>
          <w:kern w:val="2"/>
          <w:sz w:val="32"/>
          <w:szCs w:val="32"/>
        </w:rPr>
      </w:pPr>
      <w:r>
        <w:rPr>
          <w:rFonts w:hint="eastAsia" w:ascii="楷体" w:hAnsi="楷体" w:eastAsia="楷体" w:cs="楷体"/>
          <w:kern w:val="2"/>
          <w:sz w:val="32"/>
          <w:szCs w:val="32"/>
        </w:rPr>
        <w:t>（一）项目组织情况</w:t>
      </w:r>
    </w:p>
    <w:p>
      <w:pPr>
        <w:keepNext w:val="0"/>
        <w:keepLines w:val="0"/>
        <w:pageBreakBefore w:val="0"/>
        <w:widowControl/>
        <w:suppressLineNumbers w:val="0"/>
        <w:kinsoku/>
        <w:wordWrap/>
        <w:overflowPunct/>
        <w:topLinePunct w:val="0"/>
        <w:autoSpaceDN/>
        <w:bidi w:val="0"/>
        <w:adjustRightInd/>
        <w:snapToGrid/>
        <w:spacing w:line="576" w:lineRule="exact"/>
        <w:ind w:left="0" w:leftChars="0" w:firstLine="640" w:firstLineChars="200"/>
        <w:jc w:val="both"/>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通过单一性来源的政府采购方式确定水下考古调查技术</w:t>
      </w:r>
      <w:r>
        <w:rPr>
          <w:rFonts w:hint="eastAsia" w:ascii="仿宋_GB2312" w:hAnsi="仿宋_GB2312" w:eastAsia="仿宋_GB2312" w:cs="仿宋_GB2312"/>
          <w:kern w:val="2"/>
          <w:sz w:val="32"/>
          <w:szCs w:val="32"/>
          <w:lang w:eastAsia="zh-CN"/>
        </w:rPr>
        <w:t>与</w:t>
      </w:r>
      <w:r>
        <w:rPr>
          <w:rFonts w:hint="eastAsia" w:ascii="仿宋_GB2312" w:hAnsi="仿宋_GB2312" w:eastAsia="仿宋_GB2312" w:cs="仿宋_GB2312"/>
          <w:kern w:val="2"/>
          <w:sz w:val="32"/>
          <w:szCs w:val="32"/>
        </w:rPr>
        <w:t>服务项目服务单位为国家文物局考古研究中心，中标金额791.18万元，主要</w:t>
      </w:r>
      <w:r>
        <w:rPr>
          <w:rFonts w:hint="eastAsia" w:ascii="仿宋_GB2312" w:hAnsi="仿宋_GB2312" w:eastAsia="仿宋_GB2312" w:cs="仿宋_GB2312"/>
          <w:kern w:val="2"/>
          <w:sz w:val="32"/>
          <w:szCs w:val="32"/>
          <w:lang w:eastAsia="zh-CN"/>
        </w:rPr>
        <w:t>内容为</w:t>
      </w:r>
      <w:r>
        <w:rPr>
          <w:rFonts w:hint="eastAsia" w:ascii="仿宋_GB2312" w:hAnsi="仿宋_GB2312" w:eastAsia="仿宋_GB2312" w:cs="仿宋_GB2312"/>
          <w:kern w:val="2"/>
          <w:sz w:val="32"/>
          <w:szCs w:val="32"/>
        </w:rPr>
        <w:t>抽调全国水下考古队员组建考古队伍、调动中国考古01船、开展海洋物理探测、出水文物现场保护等工作；通过竞争性磋商的政府采购方式确定水下考古调查辅助船只租赁项目服务单位为海南约书亚远洋渔业有限公司，中标金额为267.5</w:t>
      </w:r>
      <w:r>
        <w:rPr>
          <w:rFonts w:hint="eastAsia" w:ascii="仿宋_GB2312" w:hAnsi="仿宋_GB2312" w:eastAsia="仿宋_GB2312" w:cs="仿宋_GB2312"/>
          <w:kern w:val="2"/>
          <w:sz w:val="32"/>
          <w:szCs w:val="32"/>
          <w:lang w:val="en-US" w:eastAsia="zh-CN"/>
        </w:rPr>
        <w:t>0</w:t>
      </w:r>
      <w:r>
        <w:rPr>
          <w:rFonts w:hint="eastAsia" w:ascii="仿宋_GB2312" w:hAnsi="仿宋_GB2312" w:eastAsia="仿宋_GB2312" w:cs="仿宋_GB2312"/>
          <w:kern w:val="2"/>
          <w:sz w:val="32"/>
          <w:szCs w:val="32"/>
        </w:rPr>
        <w:t>万元，主要</w:t>
      </w:r>
      <w:r>
        <w:rPr>
          <w:rFonts w:hint="eastAsia" w:ascii="仿宋_GB2312" w:hAnsi="仿宋_GB2312" w:eastAsia="仿宋_GB2312" w:cs="仿宋_GB2312"/>
          <w:kern w:val="2"/>
          <w:sz w:val="32"/>
          <w:szCs w:val="32"/>
          <w:lang w:eastAsia="zh-CN"/>
        </w:rPr>
        <w:t>内容为</w:t>
      </w:r>
      <w:r>
        <w:rPr>
          <w:rFonts w:hint="eastAsia" w:ascii="仿宋_GB2312" w:hAnsi="仿宋_GB2312" w:eastAsia="仿宋_GB2312" w:cs="仿宋_GB2312"/>
          <w:kern w:val="2"/>
          <w:sz w:val="32"/>
          <w:szCs w:val="32"/>
        </w:rPr>
        <w:t>租用两艘辅助船只，前往西沙工作海域开展作业，并提供往返遗址点与锚泊点的小艇作业、水上警戒、生活平台等</w:t>
      </w:r>
      <w:r>
        <w:rPr>
          <w:rFonts w:hint="eastAsia" w:ascii="仿宋_GB2312" w:hAnsi="仿宋_GB2312" w:eastAsia="仿宋_GB2312" w:cs="仿宋_GB2312"/>
          <w:kern w:val="2"/>
          <w:sz w:val="32"/>
          <w:szCs w:val="32"/>
          <w:lang w:eastAsia="zh-CN"/>
        </w:rPr>
        <w:t>服务</w:t>
      </w:r>
      <w:r>
        <w:rPr>
          <w:rFonts w:hint="eastAsia" w:ascii="仿宋_GB2312" w:hAnsi="仿宋_GB2312" w:eastAsia="仿宋_GB2312" w:cs="仿宋_GB2312"/>
          <w:kern w:val="2"/>
          <w:sz w:val="32"/>
          <w:szCs w:val="32"/>
        </w:rPr>
        <w:t>。</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楷体" w:hAnsi="楷体" w:eastAsia="楷体" w:cs="楷体"/>
          <w:kern w:val="2"/>
          <w:sz w:val="32"/>
          <w:szCs w:val="32"/>
        </w:rPr>
      </w:pPr>
      <w:r>
        <w:rPr>
          <w:rFonts w:hint="eastAsia" w:ascii="楷体" w:hAnsi="楷体" w:eastAsia="楷体" w:cs="楷体"/>
          <w:kern w:val="2"/>
          <w:sz w:val="32"/>
          <w:szCs w:val="32"/>
        </w:rPr>
        <w:t>（二）项目管理情况</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right="0" w:rightChars="0" w:firstLine="640" w:firstLineChars="200"/>
        <w:jc w:val="both"/>
        <w:textAlignment w:val="auto"/>
        <w:outlineLvl w:val="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项目管理按照《中国（海南）南海博物馆财务管理制度》规定，对项目的实施实行相关管理责任制，项目经办人根据项目计划，具体组织项目实施，对项目中的执行、验收等环节进行控制，办公室财务对项目的实施、付款等环节进行管理和监督。</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黑体" w:hAnsi="宋体" w:eastAsia="黑体" w:cs="黑体"/>
          <w:kern w:val="0"/>
          <w:sz w:val="32"/>
          <w:szCs w:val="32"/>
        </w:rPr>
      </w:pPr>
      <w:r>
        <w:rPr>
          <w:rFonts w:hint="eastAsia" w:ascii="黑体" w:hAnsi="宋体" w:eastAsia="黑体" w:cs="黑体"/>
          <w:kern w:val="0"/>
          <w:sz w:val="32"/>
          <w:szCs w:val="32"/>
        </w:rPr>
        <w:t>四、项目绩效情况</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rPr>
          <w:rFonts w:hint="eastAsia" w:ascii="楷体" w:hAnsi="楷体" w:eastAsia="楷体" w:cs="楷体"/>
          <w:kern w:val="2"/>
          <w:sz w:val="32"/>
          <w:szCs w:val="32"/>
        </w:rPr>
      </w:pPr>
      <w:r>
        <w:rPr>
          <w:rFonts w:hint="eastAsia" w:ascii="楷体" w:hAnsi="楷体" w:eastAsia="楷体" w:cs="楷体"/>
          <w:kern w:val="2"/>
          <w:sz w:val="32"/>
          <w:szCs w:val="32"/>
        </w:rPr>
        <w:t>（一）项目绩效目标完成情况</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1.项目的经济性分析</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（1）项目成本（预算）控制情况</w:t>
      </w:r>
    </w:p>
    <w:p>
      <w:pPr>
        <w:keepNext w:val="0"/>
        <w:keepLines w:val="0"/>
        <w:pageBreakBefore w:val="0"/>
        <w:widowControl w:val="0"/>
        <w:suppressLineNumbers w:val="0"/>
        <w:kinsoku/>
        <w:wordWrap/>
        <w:overflowPunct/>
        <w:topLinePunct w:val="0"/>
        <w:autoSpaceDN/>
        <w:bidi w:val="0"/>
        <w:adjustRightInd/>
        <w:snapToGrid/>
        <w:spacing w:line="576" w:lineRule="exact"/>
        <w:ind w:left="0" w:leftChars="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本项目坚持以预算为依据，杜绝无预算或超预算开支，严格控制项目成本。</w:t>
      </w:r>
    </w:p>
    <w:p>
      <w:pPr>
        <w:keepNext w:val="0"/>
        <w:keepLines w:val="0"/>
        <w:pageBreakBefore w:val="0"/>
        <w:widowControl w:val="0"/>
        <w:suppressLineNumbers w:val="0"/>
        <w:kinsoku/>
        <w:wordWrap/>
        <w:overflowPunct/>
        <w:topLinePunct w:val="0"/>
        <w:autoSpaceDN/>
        <w:bidi w:val="0"/>
        <w:adjustRightInd/>
        <w:snapToGrid/>
        <w:spacing w:line="576" w:lineRule="exact"/>
        <w:ind w:left="0" w:leftChars="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（2）项目成本（预算）节约情况</w:t>
      </w:r>
    </w:p>
    <w:p>
      <w:pPr>
        <w:keepNext w:val="0"/>
        <w:keepLines w:val="0"/>
        <w:pageBreakBefore w:val="0"/>
        <w:widowControl w:val="0"/>
        <w:suppressLineNumbers w:val="0"/>
        <w:kinsoku/>
        <w:wordWrap/>
        <w:overflowPunct/>
        <w:topLinePunct w:val="0"/>
        <w:autoSpaceDN/>
        <w:bidi w:val="0"/>
        <w:adjustRightInd/>
        <w:snapToGrid/>
        <w:spacing w:line="576" w:lineRule="exact"/>
        <w:ind w:left="0" w:leftChars="0"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2"/>
          <w:sz w:val="32"/>
          <w:szCs w:val="32"/>
        </w:rPr>
        <w:t>项目资金实际到位1,063万元，实际支付766.70万元，</w:t>
      </w:r>
      <w:r>
        <w:rPr>
          <w:rFonts w:hint="eastAsia" w:ascii="仿宋_GB2312" w:hAnsi="仿宋_GB2312" w:eastAsia="仿宋_GB2312" w:cs="仿宋_GB2312"/>
          <w:kern w:val="2"/>
          <w:sz w:val="32"/>
          <w:szCs w:val="32"/>
          <w:lang w:eastAsia="zh-CN"/>
        </w:rPr>
        <w:t>资金使用率为</w:t>
      </w:r>
      <w:r>
        <w:rPr>
          <w:rFonts w:hint="eastAsia" w:ascii="仿宋_GB2312" w:hAnsi="仿宋_GB2312" w:eastAsia="仿宋_GB2312" w:cs="仿宋_GB2312"/>
          <w:kern w:val="2"/>
          <w:sz w:val="32"/>
          <w:szCs w:val="32"/>
        </w:rPr>
        <w:t>72.13%，项目成本控制在预算内，得到有效节约。</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2.项目的效率性分析</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（1）项目的实施情况</w:t>
      </w:r>
    </w:p>
    <w:p>
      <w:pPr>
        <w:keepNext w:val="0"/>
        <w:keepLines w:val="0"/>
        <w:pageBreakBefore w:val="0"/>
        <w:widowControl w:val="0"/>
        <w:suppressLineNumbers w:val="0"/>
        <w:kinsoku/>
        <w:wordWrap/>
        <w:overflowPunct/>
        <w:topLinePunct w:val="0"/>
        <w:autoSpaceDN/>
        <w:bidi w:val="0"/>
        <w:adjustRightInd/>
        <w:snapToGrid/>
        <w:spacing w:line="576" w:lineRule="exact"/>
        <w:ind w:left="0" w:leftChars="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自资金下达后，我馆联系国家文物局考古研究中心抓紧制定项目实施方案，确定实施细则</w:t>
      </w:r>
      <w:r>
        <w:rPr>
          <w:rFonts w:hint="eastAsia" w:ascii="仿宋_GB2312" w:hAnsi="仿宋_GB2312" w:eastAsia="仿宋_GB2312" w:cs="仿宋_GB2312"/>
          <w:kern w:val="2"/>
          <w:sz w:val="32"/>
          <w:szCs w:val="32"/>
          <w:lang w:eastAsia="zh-CN"/>
        </w:rPr>
        <w:t>和</w:t>
      </w:r>
      <w:r>
        <w:rPr>
          <w:rFonts w:hint="eastAsia" w:ascii="仿宋_GB2312" w:hAnsi="仿宋_GB2312" w:eastAsia="仿宋_GB2312" w:cs="仿宋_GB2312"/>
          <w:kern w:val="2"/>
          <w:sz w:val="32"/>
          <w:szCs w:val="32"/>
        </w:rPr>
        <w:t>船只出海</w:t>
      </w:r>
      <w:r>
        <w:rPr>
          <w:rFonts w:hint="eastAsia" w:ascii="仿宋_GB2312" w:hAnsi="仿宋_GB2312" w:eastAsia="仿宋_GB2312" w:cs="仿宋_GB2312"/>
          <w:kern w:val="2"/>
          <w:sz w:val="32"/>
          <w:szCs w:val="32"/>
          <w:lang w:eastAsia="zh-CN"/>
        </w:rPr>
        <w:t>工作</w:t>
      </w:r>
      <w:r>
        <w:rPr>
          <w:rFonts w:hint="eastAsia" w:ascii="仿宋_GB2312" w:hAnsi="仿宋_GB2312" w:eastAsia="仿宋_GB2312" w:cs="仿宋_GB2312"/>
          <w:kern w:val="2"/>
          <w:sz w:val="32"/>
          <w:szCs w:val="32"/>
        </w:rPr>
        <w:t>的时间，并且办理了相关手续。</w:t>
      </w:r>
      <w:r>
        <w:rPr>
          <w:rFonts w:hint="eastAsia" w:ascii="仿宋_GB2312" w:hAnsi="仿宋_GB2312" w:eastAsia="仿宋_GB2312" w:cs="仿宋_GB2312"/>
          <w:kern w:val="2"/>
          <w:sz w:val="32"/>
          <w:szCs w:val="32"/>
          <w:lang w:val="en-US" w:eastAsia="zh-CN"/>
        </w:rPr>
        <w:t>截止评价日，</w:t>
      </w:r>
      <w:r>
        <w:rPr>
          <w:rFonts w:hint="eastAsia" w:ascii="仿宋_GB2312" w:hAnsi="仿宋_GB2312" w:eastAsia="仿宋_GB2312" w:cs="仿宋_GB2312"/>
          <w:kern w:val="2"/>
          <w:sz w:val="32"/>
          <w:szCs w:val="32"/>
        </w:rPr>
        <w:t>由国家文物局考古研究中心调集的水下考古队员在海南集结，</w:t>
      </w:r>
      <w:r>
        <w:rPr>
          <w:rFonts w:hint="eastAsia" w:ascii="仿宋_GB2312" w:hAnsi="仿宋_GB2312" w:eastAsia="仿宋_GB2312" w:cs="仿宋_GB2312"/>
          <w:kern w:val="2"/>
          <w:sz w:val="32"/>
          <w:szCs w:val="32"/>
          <w:lang w:eastAsia="zh-CN"/>
        </w:rPr>
        <w:t>于</w:t>
      </w:r>
      <w:r>
        <w:rPr>
          <w:rFonts w:hint="eastAsia" w:ascii="仿宋_GB2312" w:hAnsi="仿宋_GB2312" w:eastAsia="仿宋_GB2312" w:cs="仿宋_GB2312"/>
          <w:kern w:val="2"/>
          <w:sz w:val="32"/>
          <w:szCs w:val="32"/>
          <w:lang w:val="en-US" w:eastAsia="zh-CN"/>
        </w:rPr>
        <w:t>2024年3月</w:t>
      </w:r>
      <w:r>
        <w:rPr>
          <w:rFonts w:hint="eastAsia" w:ascii="仿宋_GB2312" w:hAnsi="仿宋_GB2312" w:eastAsia="仿宋_GB2312" w:cs="仿宋_GB2312"/>
          <w:kern w:val="2"/>
          <w:sz w:val="32"/>
          <w:szCs w:val="32"/>
        </w:rPr>
        <w:t>按计划前往西沙开展工作，完成了西沙群岛海域开展水下文化遗产调查，对已发现的水下文化遗存进行复查，对水下遗物进行采集、整理、保护等工作。</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（2）项目完成质量</w:t>
      </w:r>
    </w:p>
    <w:p>
      <w:pPr>
        <w:keepNext w:val="0"/>
        <w:keepLines w:val="0"/>
        <w:pageBreakBefore w:val="0"/>
        <w:widowControl w:val="0"/>
        <w:suppressLineNumbers w:val="0"/>
        <w:kinsoku/>
        <w:wordWrap/>
        <w:overflowPunct/>
        <w:topLinePunct w:val="0"/>
        <w:autoSpaceDN/>
        <w:bidi w:val="0"/>
        <w:adjustRightInd/>
        <w:snapToGrid/>
        <w:spacing w:line="576" w:lineRule="exact"/>
        <w:ind w:left="0" w:leftChars="0" w:firstLine="640" w:firstLineChars="200"/>
        <w:jc w:val="both"/>
        <w:textAlignment w:val="auto"/>
        <w:rPr>
          <w:rFonts w:hint="eastAsia" w:ascii="仿宋_GB2312" w:hAnsi="仿宋_GB2312" w:eastAsia="仿宋_GB2312" w:cs="仿宋_GB2312"/>
          <w:color w:val="auto"/>
          <w:kern w:val="2"/>
          <w:sz w:val="32"/>
          <w:szCs w:val="32"/>
        </w:rPr>
      </w:pPr>
      <w:r>
        <w:rPr>
          <w:rFonts w:hint="eastAsia" w:ascii="仿宋_GB2312" w:hAnsi="仿宋_GB2312" w:eastAsia="仿宋_GB2312" w:cs="仿宋_GB2312"/>
          <w:kern w:val="2"/>
          <w:sz w:val="32"/>
          <w:szCs w:val="32"/>
        </w:rPr>
        <w:t>项目实施时，派出水下考古专业队员全程参与工作，并且由国家文物局考古研究中心调集考古01船和全国的水下</w:t>
      </w:r>
      <w:r>
        <w:rPr>
          <w:rFonts w:hint="eastAsia" w:ascii="仿宋_GB2312" w:hAnsi="仿宋_GB2312" w:eastAsia="仿宋_GB2312" w:cs="仿宋_GB2312"/>
          <w:color w:val="auto"/>
          <w:kern w:val="2"/>
          <w:sz w:val="32"/>
          <w:szCs w:val="32"/>
        </w:rPr>
        <w:t>考古队员共同开展工作</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lang w:val="en-US" w:eastAsia="zh-CN"/>
        </w:rPr>
        <w:t>水下考古队于2024年4月下旬返回海南本岛，目前正在编写校对工作报告</w:t>
      </w:r>
      <w:r>
        <w:rPr>
          <w:rFonts w:hint="eastAsia" w:ascii="仿宋_GB2312" w:hAnsi="仿宋_GB2312" w:eastAsia="仿宋_GB2312" w:cs="仿宋_GB2312"/>
          <w:color w:val="auto"/>
          <w:kern w:val="2"/>
          <w:sz w:val="32"/>
          <w:szCs w:val="32"/>
        </w:rPr>
        <w:t>，</w:t>
      </w:r>
      <w:r>
        <w:rPr>
          <w:rFonts w:hint="eastAsia" w:ascii="仿宋_GB2312" w:hAnsi="仿宋_GB2312" w:eastAsia="仿宋_GB2312" w:cs="仿宋_GB2312"/>
          <w:color w:val="auto"/>
          <w:kern w:val="2"/>
          <w:sz w:val="32"/>
          <w:szCs w:val="32"/>
          <w:lang w:val="en-US" w:eastAsia="zh-CN"/>
        </w:rPr>
        <w:t>暂时</w:t>
      </w:r>
      <w:r>
        <w:rPr>
          <w:rFonts w:hint="eastAsia" w:ascii="仿宋_GB2312" w:hAnsi="仿宋_GB2312" w:eastAsia="仿宋_GB2312" w:cs="仿宋_GB2312"/>
          <w:color w:val="auto"/>
          <w:kern w:val="0"/>
          <w:sz w:val="32"/>
          <w:szCs w:val="32"/>
        </w:rPr>
        <w:t>无法完整地评价项目完成质量。</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3.项目的效益性分析</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（1）项目预期目标完成程度</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2"/>
          <w:sz w:val="32"/>
          <w:szCs w:val="32"/>
          <w:lang w:val="en-US" w:eastAsia="zh-CN"/>
        </w:rPr>
      </w:pPr>
      <w:r>
        <w:rPr>
          <w:rFonts w:hint="eastAsia" w:ascii="仿宋_GB2312" w:hAnsi="仿宋_GB2312" w:eastAsia="仿宋_GB2312" w:cs="仿宋_GB2312"/>
          <w:color w:val="000000"/>
          <w:kern w:val="2"/>
          <w:sz w:val="32"/>
          <w:szCs w:val="32"/>
        </w:rPr>
        <w:t>项目年度目标和绩效指标部分完成</w:t>
      </w:r>
      <w:r>
        <w:rPr>
          <w:rFonts w:hint="eastAsia" w:ascii="仿宋_GB2312" w:hAnsi="仿宋_GB2312" w:eastAsia="仿宋_GB2312" w:cs="仿宋_GB2312"/>
          <w:color w:val="000000"/>
          <w:kern w:val="2"/>
          <w:sz w:val="32"/>
          <w:szCs w:val="32"/>
          <w:lang w:val="en-US" w:eastAsia="zh-CN"/>
        </w:rPr>
        <w:t>,</w:t>
      </w:r>
      <w:r>
        <w:rPr>
          <w:rFonts w:hint="eastAsia" w:ascii="仿宋_GB2312" w:hAnsi="仿宋_GB2312" w:eastAsia="仿宋_GB2312" w:cs="仿宋_GB2312"/>
          <w:color w:val="auto"/>
          <w:kern w:val="0"/>
          <w:sz w:val="32"/>
          <w:szCs w:val="32"/>
          <w:lang w:val="en-US" w:eastAsia="zh-CN"/>
        </w:rPr>
        <w:t>2023年</w:t>
      </w:r>
      <w:r>
        <w:rPr>
          <w:rFonts w:hint="eastAsia" w:ascii="仿宋_GB2312" w:hAnsi="仿宋_GB2312" w:eastAsia="仿宋_GB2312" w:cs="仿宋_GB2312"/>
          <w:color w:val="auto"/>
          <w:kern w:val="0"/>
          <w:sz w:val="32"/>
          <w:szCs w:val="32"/>
        </w:rPr>
        <w:t>考古勘探、测绘</w:t>
      </w:r>
      <w:r>
        <w:rPr>
          <w:rFonts w:hint="eastAsia" w:ascii="仿宋_GB2312" w:hAnsi="仿宋_GB2312" w:eastAsia="仿宋_GB2312" w:cs="仿宋_GB2312"/>
          <w:color w:val="auto"/>
          <w:kern w:val="0"/>
          <w:sz w:val="32"/>
          <w:szCs w:val="32"/>
          <w:lang w:eastAsia="zh-CN"/>
        </w:rPr>
        <w:t>未</w:t>
      </w:r>
      <w:r>
        <w:rPr>
          <w:rFonts w:hint="eastAsia" w:ascii="仿宋_GB2312" w:hAnsi="仿宋_GB2312" w:eastAsia="仿宋_GB2312" w:cs="仿宋_GB2312"/>
          <w:color w:val="auto"/>
          <w:kern w:val="0"/>
          <w:sz w:val="32"/>
          <w:szCs w:val="32"/>
        </w:rPr>
        <w:t>完成</w:t>
      </w:r>
      <w:r>
        <w:rPr>
          <w:rFonts w:hint="eastAsia" w:ascii="仿宋_GB2312" w:hAnsi="仿宋_GB2312" w:eastAsia="仿宋_GB2312" w:cs="仿宋_GB2312"/>
          <w:color w:val="auto"/>
          <w:kern w:val="0"/>
          <w:sz w:val="32"/>
          <w:szCs w:val="32"/>
          <w:lang w:val="en-US" w:eastAsia="zh-CN"/>
        </w:rPr>
        <w:t>1</w:t>
      </w:r>
      <w:r>
        <w:rPr>
          <w:rFonts w:hint="eastAsia" w:ascii="仿宋_GB2312" w:hAnsi="仿宋_GB2312" w:eastAsia="仿宋_GB2312" w:cs="仿宋_GB2312"/>
          <w:color w:val="auto"/>
          <w:kern w:val="0"/>
          <w:sz w:val="32"/>
          <w:szCs w:val="32"/>
        </w:rPr>
        <w:t>次</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000000"/>
          <w:kern w:val="2"/>
          <w:sz w:val="32"/>
          <w:szCs w:val="32"/>
          <w:lang w:val="en-US" w:eastAsia="zh-CN"/>
        </w:rPr>
        <w:t>未能对水下文化遗存的保存现状进行科学评估及为保护和管理提供相关建议。</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（2）项目实施对经济和社会的影响</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项目实施后，开展</w:t>
      </w:r>
      <w:r>
        <w:rPr>
          <w:rFonts w:hint="eastAsia" w:ascii="仿宋_GB2312" w:hAnsi="仿宋_GB2312" w:eastAsia="仿宋_GB2312" w:cs="仿宋_GB2312"/>
          <w:color w:val="000000"/>
          <w:kern w:val="2"/>
          <w:sz w:val="32"/>
          <w:szCs w:val="32"/>
          <w:lang w:eastAsia="zh-CN"/>
        </w:rPr>
        <w:t>的</w:t>
      </w:r>
      <w:r>
        <w:rPr>
          <w:rFonts w:hint="eastAsia" w:ascii="仿宋_GB2312" w:hAnsi="仿宋_GB2312" w:eastAsia="仿宋_GB2312" w:cs="仿宋_GB2312"/>
          <w:color w:val="000000"/>
          <w:kern w:val="2"/>
          <w:sz w:val="32"/>
          <w:szCs w:val="32"/>
        </w:rPr>
        <w:t>水下文化遗产调查工作，丰富了南海历史文化内涵，水下文化遗存是海南省最具特色的文物资源，充分体现了我国先民在西沙群岛海域从事海洋活动的悠久历史</w:t>
      </w:r>
      <w:r>
        <w:rPr>
          <w:rFonts w:hint="eastAsia" w:ascii="仿宋_GB2312" w:hAnsi="仿宋_GB2312" w:eastAsia="仿宋_GB2312" w:cs="仿宋_GB2312"/>
          <w:color w:val="000000"/>
          <w:kern w:val="2"/>
          <w:sz w:val="32"/>
          <w:szCs w:val="32"/>
          <w:lang w:eastAsia="zh-CN"/>
        </w:rPr>
        <w:t>，</w:t>
      </w:r>
      <w:r>
        <w:rPr>
          <w:rFonts w:hint="eastAsia" w:ascii="仿宋_GB2312" w:hAnsi="仿宋_GB2312" w:eastAsia="仿宋_GB2312" w:cs="仿宋_GB2312"/>
          <w:color w:val="000000"/>
          <w:kern w:val="2"/>
          <w:sz w:val="32"/>
          <w:szCs w:val="32"/>
        </w:rPr>
        <w:t>为维护、捍卫我国海洋权益和领土完整提供了最直接的物证。</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4.项目的可持续性分析</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我馆为公益一类事业单位，属于国家免费开放博物馆，预算资金由财政全额拨款，项目在政策和资金上有一定保障，同时我馆工作人员在历年项目实施过程中已积累了丰富的经验，人员安排亦有充足保障，项目可持续性较好。</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rPr>
          <w:rFonts w:hint="eastAsia" w:ascii="楷体" w:hAnsi="楷体" w:eastAsia="楷体" w:cs="楷体"/>
          <w:kern w:val="2"/>
          <w:sz w:val="32"/>
          <w:szCs w:val="32"/>
        </w:rPr>
      </w:pPr>
      <w:r>
        <w:rPr>
          <w:rFonts w:hint="eastAsia" w:ascii="楷体" w:hAnsi="楷体" w:eastAsia="楷体" w:cs="楷体"/>
          <w:kern w:val="2"/>
          <w:sz w:val="32"/>
          <w:szCs w:val="32"/>
        </w:rPr>
        <w:t>（二）项目绩效目标未完成情况及原因分析</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color w:val="auto"/>
          <w:kern w:val="0"/>
          <w:sz w:val="32"/>
          <w:szCs w:val="32"/>
          <w:lang w:val="en-US" w:eastAsia="zh-CN"/>
        </w:rPr>
        <w:t>2023年</w:t>
      </w:r>
      <w:r>
        <w:rPr>
          <w:rFonts w:hint="eastAsia" w:ascii="仿宋_GB2312" w:hAnsi="仿宋_GB2312" w:eastAsia="仿宋_GB2312" w:cs="仿宋_GB2312"/>
          <w:color w:val="auto"/>
          <w:kern w:val="0"/>
          <w:sz w:val="32"/>
          <w:szCs w:val="32"/>
        </w:rPr>
        <w:t>考古勘探、测绘</w:t>
      </w:r>
      <w:r>
        <w:rPr>
          <w:rFonts w:hint="eastAsia" w:ascii="仿宋_GB2312" w:hAnsi="仿宋_GB2312" w:eastAsia="仿宋_GB2312" w:cs="仿宋_GB2312"/>
          <w:color w:val="auto"/>
          <w:kern w:val="0"/>
          <w:sz w:val="32"/>
          <w:szCs w:val="32"/>
          <w:lang w:eastAsia="zh-CN"/>
        </w:rPr>
        <w:t>未</w:t>
      </w:r>
      <w:r>
        <w:rPr>
          <w:rFonts w:hint="eastAsia" w:ascii="仿宋_GB2312" w:hAnsi="仿宋_GB2312" w:eastAsia="仿宋_GB2312" w:cs="仿宋_GB2312"/>
          <w:color w:val="auto"/>
          <w:kern w:val="0"/>
          <w:sz w:val="32"/>
          <w:szCs w:val="32"/>
        </w:rPr>
        <w:t>完成</w:t>
      </w:r>
      <w:r>
        <w:rPr>
          <w:rFonts w:hint="eastAsia" w:ascii="仿宋_GB2312" w:hAnsi="仿宋_GB2312" w:eastAsia="仿宋_GB2312" w:cs="仿宋_GB2312"/>
          <w:color w:val="auto"/>
          <w:kern w:val="0"/>
          <w:sz w:val="32"/>
          <w:szCs w:val="32"/>
          <w:lang w:val="en-US" w:eastAsia="zh-CN"/>
        </w:rPr>
        <w:t>1</w:t>
      </w:r>
      <w:r>
        <w:rPr>
          <w:rFonts w:hint="eastAsia" w:ascii="仿宋_GB2312" w:hAnsi="仿宋_GB2312" w:eastAsia="仿宋_GB2312" w:cs="仿宋_GB2312"/>
          <w:color w:val="auto"/>
          <w:kern w:val="0"/>
          <w:sz w:val="32"/>
          <w:szCs w:val="32"/>
        </w:rPr>
        <w:t>次</w:t>
      </w:r>
      <w:r>
        <w:rPr>
          <w:rFonts w:hint="eastAsia" w:ascii="仿宋_GB2312" w:hAnsi="仿宋_GB2312" w:eastAsia="仿宋_GB2312" w:cs="仿宋_GB2312"/>
          <w:color w:val="auto"/>
          <w:kern w:val="2"/>
          <w:sz w:val="32"/>
          <w:szCs w:val="32"/>
        </w:rPr>
        <w:t>，资金执行率不高，主要原因是项目资金于2023年6月下达，完成政府采购程序已到8月份，西沙水下考古的良好时间是3月-5月，9月以后风向不定，时有7级以上大风，严重影响工作的正常开展，因此2023年未能出海</w:t>
      </w:r>
      <w:r>
        <w:rPr>
          <w:rFonts w:hint="eastAsia" w:ascii="仿宋_GB2312" w:hAnsi="仿宋_GB2312" w:eastAsia="仿宋_GB2312" w:cs="仿宋_GB2312"/>
          <w:color w:val="auto"/>
          <w:kern w:val="0"/>
          <w:sz w:val="32"/>
          <w:szCs w:val="32"/>
        </w:rPr>
        <w:t>考古</w:t>
      </w:r>
      <w:r>
        <w:rPr>
          <w:rFonts w:hint="eastAsia" w:ascii="仿宋_GB2312" w:hAnsi="仿宋_GB2312" w:eastAsia="仿宋_GB2312" w:cs="仿宋_GB2312"/>
          <w:color w:val="auto"/>
          <w:kern w:val="0"/>
          <w:sz w:val="32"/>
          <w:szCs w:val="32"/>
          <w:lang w:val="en-US" w:eastAsia="zh-CN"/>
        </w:rPr>
        <w:t>调查</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000000"/>
          <w:kern w:val="0"/>
          <w:sz w:val="32"/>
          <w:szCs w:val="32"/>
        </w:rPr>
        <w:t>项目</w:t>
      </w:r>
      <w:r>
        <w:rPr>
          <w:rFonts w:hint="eastAsia" w:ascii="仿宋_GB2312" w:hAnsi="仿宋_GB2312" w:eastAsia="仿宋_GB2312" w:cs="仿宋_GB2312"/>
          <w:kern w:val="2"/>
          <w:sz w:val="32"/>
          <w:szCs w:val="32"/>
        </w:rPr>
        <w:t>未能完成。</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黑体" w:hAnsi="宋体" w:eastAsia="黑体" w:cs="黑体"/>
          <w:kern w:val="0"/>
          <w:sz w:val="32"/>
          <w:szCs w:val="32"/>
        </w:rPr>
      </w:pPr>
      <w:r>
        <w:rPr>
          <w:rFonts w:hint="eastAsia" w:ascii="黑体" w:hAnsi="宋体" w:eastAsia="黑体" w:cs="黑体"/>
          <w:kern w:val="0"/>
          <w:sz w:val="32"/>
          <w:szCs w:val="32"/>
        </w:rPr>
        <w:t>五、其他需要说明的问题</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楷体" w:hAnsi="楷体" w:eastAsia="楷体" w:cs="楷体"/>
          <w:kern w:val="2"/>
          <w:sz w:val="32"/>
          <w:szCs w:val="32"/>
        </w:rPr>
      </w:pPr>
      <w:r>
        <w:rPr>
          <w:rFonts w:hint="eastAsia" w:ascii="楷体" w:hAnsi="楷体" w:eastAsia="楷体" w:cs="楷体"/>
          <w:kern w:val="2"/>
          <w:sz w:val="32"/>
          <w:szCs w:val="32"/>
        </w:rPr>
        <w:t>（一）后续工作计划</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auto"/>
          <w:kern w:val="2"/>
          <w:sz w:val="32"/>
          <w:szCs w:val="32"/>
          <w:lang w:val="en-US" w:eastAsia="zh-CN"/>
        </w:rPr>
        <w:t>根据2024年3月出海考古调查工作，对资料进行整理，撰写工作报告</w:t>
      </w:r>
      <w:r>
        <w:rPr>
          <w:rFonts w:hint="eastAsia" w:ascii="仿宋_GB2312" w:hAnsi="仿宋_GB2312" w:eastAsia="仿宋_GB2312" w:cs="仿宋_GB2312"/>
          <w:color w:val="000000"/>
          <w:kern w:val="2"/>
          <w:sz w:val="32"/>
          <w:szCs w:val="32"/>
        </w:rPr>
        <w:t>。</w:t>
      </w:r>
    </w:p>
    <w:p>
      <w:pPr>
        <w:keepNext w:val="0"/>
        <w:keepLines w:val="0"/>
        <w:pageBreakBefore w:val="0"/>
        <w:widowControl w:val="0"/>
        <w:numPr>
          <w:ilvl w:val="0"/>
          <w:numId w:val="1"/>
        </w:numPr>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楷体" w:hAnsi="楷体" w:eastAsia="楷体" w:cs="楷体"/>
          <w:kern w:val="2"/>
          <w:sz w:val="32"/>
          <w:szCs w:val="32"/>
        </w:rPr>
      </w:pPr>
      <w:r>
        <w:rPr>
          <w:rFonts w:hint="eastAsia" w:ascii="楷体" w:hAnsi="楷体" w:eastAsia="楷体" w:cs="楷体"/>
          <w:kern w:val="2"/>
          <w:sz w:val="32"/>
          <w:szCs w:val="32"/>
        </w:rPr>
        <w:t>主要经验及做法、存在问题和建议</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right="0" w:rightChars="0" w:firstLine="640" w:firstLineChars="200"/>
        <w:jc w:val="both"/>
        <w:textAlignment w:val="auto"/>
        <w:outlineLvl w:val="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通过政府采购确定供应商，保障了公开、透明、合法地开展工作。</w:t>
      </w:r>
      <w:r>
        <w:rPr>
          <w:rFonts w:hint="eastAsia" w:ascii="仿宋_GB2312" w:hAnsi="仿宋_GB2312" w:eastAsia="仿宋_GB2312" w:cs="仿宋_GB2312"/>
          <w:kern w:val="2"/>
          <w:sz w:val="32"/>
          <w:szCs w:val="32"/>
        </w:rPr>
        <w:t>存在问题是</w:t>
      </w:r>
      <w:r>
        <w:rPr>
          <w:rFonts w:hint="eastAsia" w:ascii="仿宋_GB2312" w:hAnsi="仿宋_GB2312" w:eastAsia="仿宋_GB2312" w:cs="仿宋_GB2312"/>
          <w:kern w:val="0"/>
          <w:sz w:val="32"/>
          <w:szCs w:val="32"/>
        </w:rPr>
        <w:t>政府采购等前期工作花费时间较长，导致未能在本年度内完成项目。建议在</w:t>
      </w:r>
      <w:r>
        <w:rPr>
          <w:rFonts w:hint="eastAsia" w:ascii="仿宋_GB2312" w:hAnsi="仿宋_GB2312" w:eastAsia="仿宋_GB2312" w:cs="仿宋_GB2312"/>
          <w:kern w:val="0"/>
          <w:sz w:val="32"/>
          <w:szCs w:val="32"/>
          <w:lang w:val="en-US" w:eastAsia="zh-CN"/>
        </w:rPr>
        <w:t>后续</w:t>
      </w:r>
      <w:r>
        <w:rPr>
          <w:rFonts w:hint="eastAsia" w:ascii="仿宋_GB2312" w:hAnsi="仿宋_GB2312" w:eastAsia="仿宋_GB2312" w:cs="仿宋_GB2312"/>
          <w:kern w:val="0"/>
          <w:sz w:val="32"/>
          <w:szCs w:val="32"/>
        </w:rPr>
        <w:t>实施项目时</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sz w:val="32"/>
          <w:szCs w:val="32"/>
        </w:rPr>
        <w:t>结合《财政部</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国家文物局关于加强国家文物保护资金管理意见》（财教〔2020〕244号）第三条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针对考古、文物本体维修等服务类项目特点和资质单位数量等，合理选择适当采购方式，综合评价并择优确定专业保护机构。</w:t>
      </w:r>
      <w:r>
        <w:rPr>
          <w:rFonts w:hint="eastAsia" w:ascii="仿宋_GB2312" w:hAnsi="仿宋_GB2312" w:eastAsia="仿宋_GB2312" w:cs="仿宋_GB2312"/>
          <w:kern w:val="0"/>
          <w:sz w:val="32"/>
          <w:szCs w:val="32"/>
        </w:rPr>
        <w:t>应充分汲取本年经验，提高政府采购效率，项目执行部门动态跟踪项目进展，主动作为，加快项目推进力度。</w:t>
      </w:r>
    </w:p>
    <w:p>
      <w:pPr>
        <w:keepNext w:val="0"/>
        <w:keepLines w:val="0"/>
        <w:pageBreakBefore w:val="0"/>
        <w:widowControl w:val="0"/>
        <w:suppressLineNumbers w:val="0"/>
        <w:kinsoku/>
        <w:wordWrap/>
        <w:overflowPunct/>
        <w:topLinePunct w:val="0"/>
        <w:autoSpaceDE w:val="0"/>
        <w:autoSpaceDN/>
        <w:bidi w:val="0"/>
        <w:adjustRightInd/>
        <w:snapToGrid/>
        <w:spacing w:line="576" w:lineRule="exact"/>
        <w:ind w:left="0" w:leftChars="0" w:firstLine="640" w:firstLineChars="200"/>
        <w:jc w:val="both"/>
        <w:textAlignment w:val="auto"/>
        <w:outlineLvl w:val="0"/>
        <w:rPr>
          <w:rFonts w:hint="eastAsia" w:ascii="仿宋_GB2312" w:hAnsi="宋体" w:eastAsia="仿宋_GB2312" w:cs="仿宋_GB2312"/>
          <w:kern w:val="2"/>
          <w:sz w:val="32"/>
          <w:szCs w:val="32"/>
        </w:rPr>
      </w:pPr>
      <w:r>
        <w:rPr>
          <w:rFonts w:hint="eastAsia" w:ascii="仿宋_GB2312" w:hAnsi="宋体" w:eastAsia="仿宋_GB2312" w:cs="仿宋_GB2312"/>
          <w:kern w:val="2"/>
          <w:sz w:val="32"/>
          <w:szCs w:val="32"/>
        </w:rPr>
        <w:t xml:space="preserve"> </w:t>
      </w:r>
    </w:p>
    <w:sectPr>
      <w:pgSz w:w="11906" w:h="16839"/>
      <w:pgMar w:top="2098" w:right="1474" w:bottom="1984" w:left="1587"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D31032"/>
    <w:multiLevelType w:val="multilevel"/>
    <w:tmpl w:val="C8D31032"/>
    <w:lvl w:ilvl="0" w:tentative="0">
      <w:start w:val="2"/>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7"/>
  <w:displayHorizontalDrawingGridEvery w:val="0"/>
  <w:displayVerticalDrawingGridEvery w:val="2"/>
  <w:noPunctuationKerning w:val="1"/>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zOTJmMDM5NjBkOTU3YzMxMWE1MzViYjUxM2ExYTMifQ=="/>
  </w:docVars>
  <w:rsids>
    <w:rsidRoot w:val="00000000"/>
    <w:rsid w:val="02510FE8"/>
    <w:rsid w:val="034A77C6"/>
    <w:rsid w:val="0B765468"/>
    <w:rsid w:val="0F3B15DF"/>
    <w:rsid w:val="15E47A09"/>
    <w:rsid w:val="184603E3"/>
    <w:rsid w:val="18A40601"/>
    <w:rsid w:val="1C7F10BD"/>
    <w:rsid w:val="21E95B26"/>
    <w:rsid w:val="2DEB5795"/>
    <w:rsid w:val="32E30484"/>
    <w:rsid w:val="338B51B6"/>
    <w:rsid w:val="348040EF"/>
    <w:rsid w:val="389D1509"/>
    <w:rsid w:val="39955521"/>
    <w:rsid w:val="3F650AF9"/>
    <w:rsid w:val="44DA693C"/>
    <w:rsid w:val="458A049C"/>
    <w:rsid w:val="4E183C32"/>
    <w:rsid w:val="4FBC446F"/>
    <w:rsid w:val="517544A6"/>
    <w:rsid w:val="57564127"/>
    <w:rsid w:val="597A3A45"/>
    <w:rsid w:val="59A53821"/>
    <w:rsid w:val="59AA2320"/>
    <w:rsid w:val="5D730178"/>
    <w:rsid w:val="5E0A0A9B"/>
    <w:rsid w:val="652D1859"/>
    <w:rsid w:val="67EF55EA"/>
    <w:rsid w:val="6A411276"/>
    <w:rsid w:val="6BB50236"/>
    <w:rsid w:val="6BB70D17"/>
    <w:rsid w:val="6CBC263C"/>
    <w:rsid w:val="70082D83"/>
    <w:rsid w:val="713E11B8"/>
    <w:rsid w:val="753B196C"/>
    <w:rsid w:val="7C4114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99"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unhideWhenUsed/>
    <w:qFormat/>
    <w:uiPriority w:val="99"/>
    <w:pP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autoRedefine/>
    <w:qFormat/>
    <w:uiPriority w:val="0"/>
    <w:pPr>
      <w:spacing w:before="0" w:beforeAutospacing="1" w:after="0" w:afterAutospacing="1"/>
      <w:ind w:left="0" w:right="0"/>
      <w:jc w:val="left"/>
    </w:pPr>
    <w:rPr>
      <w:rFonts w:hint="eastAsia" w:ascii="宋体" w:hAnsi="宋体" w:eastAsia="宋体" w:cs="宋体"/>
      <w:b/>
      <w:bCs/>
      <w:kern w:val="44"/>
      <w:sz w:val="48"/>
      <w:szCs w:val="48"/>
      <w:lang w:val="en-US" w:eastAsia="zh-CN" w:bidi="ar"/>
    </w:rPr>
  </w:style>
  <w:style w:type="paragraph" w:styleId="3">
    <w:name w:val="heading 2"/>
    <w:basedOn w:val="1"/>
    <w:next w:val="1"/>
    <w:autoRedefine/>
    <w:qFormat/>
    <w:uiPriority w:val="0"/>
    <w:pPr>
      <w:spacing w:before="0" w:beforeAutospacing="1" w:after="0" w:afterAutospacing="1"/>
      <w:ind w:left="0" w:right="0"/>
      <w:jc w:val="left"/>
    </w:pPr>
    <w:rPr>
      <w:rFonts w:hint="eastAsia" w:ascii="宋体" w:hAnsi="宋体" w:eastAsia="宋体" w:cs="宋体"/>
      <w:b/>
      <w:bCs/>
      <w:kern w:val="0"/>
      <w:sz w:val="36"/>
      <w:szCs w:val="36"/>
      <w:lang w:val="en-US" w:eastAsia="zh-CN" w:bidi="ar"/>
    </w:rPr>
  </w:style>
  <w:style w:type="paragraph" w:styleId="4">
    <w:name w:val="heading 3"/>
    <w:basedOn w:val="1"/>
    <w:next w:val="1"/>
    <w:autoRedefine/>
    <w:qFormat/>
    <w:uiPriority w:val="0"/>
    <w:pPr>
      <w:spacing w:before="0" w:beforeAutospacing="1" w:after="0" w:afterAutospacing="1"/>
      <w:ind w:left="0" w:right="0"/>
      <w:jc w:val="left"/>
    </w:pPr>
    <w:rPr>
      <w:rFonts w:hint="eastAsia" w:ascii="宋体" w:hAnsi="宋体" w:eastAsia="宋体" w:cs="宋体"/>
      <w:b/>
      <w:bCs/>
      <w:kern w:val="0"/>
      <w:sz w:val="27"/>
      <w:szCs w:val="27"/>
      <w:lang w:val="en-US" w:eastAsia="zh-CN" w:bidi="ar"/>
    </w:rPr>
  </w:style>
  <w:style w:type="paragraph" w:styleId="5">
    <w:name w:val="heading 4"/>
    <w:basedOn w:val="1"/>
    <w:next w:val="1"/>
    <w:autoRedefine/>
    <w:qFormat/>
    <w:uiPriority w:val="0"/>
    <w:pPr>
      <w:spacing w:before="0" w:beforeAutospacing="1" w:after="0" w:afterAutospacing="1"/>
      <w:ind w:left="0" w:right="0"/>
      <w:jc w:val="left"/>
    </w:pPr>
    <w:rPr>
      <w:rFonts w:hint="eastAsia" w:ascii="宋体" w:hAnsi="宋体" w:eastAsia="宋体" w:cs="宋体"/>
      <w:b/>
      <w:bCs/>
      <w:kern w:val="0"/>
      <w:sz w:val="24"/>
      <w:szCs w:val="24"/>
      <w:lang w:val="en-US" w:eastAsia="zh-CN" w:bidi="ar"/>
    </w:rPr>
  </w:style>
  <w:style w:type="paragraph" w:styleId="6">
    <w:name w:val="heading 5"/>
    <w:basedOn w:val="1"/>
    <w:next w:val="1"/>
    <w:autoRedefine/>
    <w:qFormat/>
    <w:uiPriority w:val="0"/>
    <w:pPr>
      <w:spacing w:before="0" w:beforeAutospacing="1" w:after="0" w:afterAutospacing="1"/>
      <w:ind w:left="0" w:right="0"/>
      <w:jc w:val="left"/>
    </w:pPr>
    <w:rPr>
      <w:rFonts w:hint="eastAsia" w:ascii="宋体" w:hAnsi="宋体" w:eastAsia="宋体" w:cs="宋体"/>
      <w:b/>
      <w:bCs/>
      <w:kern w:val="0"/>
      <w:sz w:val="20"/>
      <w:szCs w:val="20"/>
      <w:lang w:val="en-US" w:eastAsia="zh-CN" w:bidi="ar"/>
    </w:rPr>
  </w:style>
  <w:style w:type="paragraph" w:styleId="7">
    <w:name w:val="heading 6"/>
    <w:basedOn w:val="1"/>
    <w:next w:val="1"/>
    <w:autoRedefine/>
    <w:qFormat/>
    <w:uiPriority w:val="0"/>
    <w:pPr>
      <w:spacing w:before="0" w:beforeAutospacing="1" w:after="0" w:afterAutospacing="1"/>
      <w:ind w:left="0" w:right="0"/>
      <w:jc w:val="left"/>
    </w:pPr>
    <w:rPr>
      <w:rFonts w:hint="eastAsia" w:ascii="宋体" w:hAnsi="宋体" w:eastAsia="宋体" w:cs="宋体"/>
      <w:b/>
      <w:bCs/>
      <w:kern w:val="0"/>
      <w:sz w:val="15"/>
      <w:szCs w:val="15"/>
      <w:lang w:val="en-US" w:eastAsia="zh-CN" w:bidi="ar"/>
    </w:rPr>
  </w:style>
  <w:style w:type="character" w:default="1" w:styleId="11">
    <w:name w:val="Default Paragraph Font"/>
    <w:autoRedefine/>
    <w:semiHidden/>
    <w:unhideWhenUsed/>
    <w:qFormat/>
    <w:uiPriority w:val="99"/>
  </w:style>
  <w:style w:type="table" w:default="1" w:styleId="10">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autoRedefine/>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12">
    <w:name w:val="26"/>
    <w:basedOn w:val="11"/>
    <w:autoRedefine/>
    <w:qFormat/>
    <w:uiPriority w:val="0"/>
    <w:rPr>
      <w:rFonts w:hint="default" w:ascii="Times New Roman" w:hAnsi="Times New Roman" w:cs="Times New Roman"/>
    </w:rPr>
  </w:style>
  <w:style w:type="character" w:customStyle="1" w:styleId="13">
    <w:name w:val="33"/>
    <w:basedOn w:val="11"/>
    <w:autoRedefine/>
    <w:qFormat/>
    <w:uiPriority w:val="0"/>
    <w:rPr>
      <w:rFonts w:hint="default" w:ascii="Times New Roman" w:hAnsi="Times New Roman" w:cs="Times New Roman"/>
    </w:rPr>
  </w:style>
  <w:style w:type="character" w:customStyle="1" w:styleId="14">
    <w:name w:val="29"/>
    <w:basedOn w:val="11"/>
    <w:autoRedefine/>
    <w:qFormat/>
    <w:uiPriority w:val="0"/>
    <w:rPr>
      <w:rFonts w:hint="default" w:ascii="Times New Roman" w:hAnsi="Times New Roman" w:cs="Times New Roman"/>
      <w:b/>
    </w:rPr>
  </w:style>
  <w:style w:type="paragraph" w:customStyle="1" w:styleId="15">
    <w:name w:val="pre Char"/>
    <w:basedOn w:val="1"/>
    <w:autoRedefine/>
    <w:qFormat/>
    <w:uiPriority w:val="0"/>
    <w:pP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customStyle="1" w:styleId="16">
    <w:name w:val="23"/>
    <w:basedOn w:val="11"/>
    <w:autoRedefine/>
    <w:qFormat/>
    <w:uiPriority w:val="0"/>
    <w:rPr>
      <w:rFonts w:hint="default" w:ascii="Times New Roman" w:hAnsi="Times New Roman" w:cs="Times New Roman"/>
    </w:rPr>
  </w:style>
  <w:style w:type="paragraph" w:customStyle="1" w:styleId="17">
    <w:name w:val="pre Char Char"/>
    <w:basedOn w:val="1"/>
    <w:autoRedefine/>
    <w:qFormat/>
    <w:uiPriority w:val="0"/>
    <w:pP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customStyle="1" w:styleId="18">
    <w:name w:val="32"/>
    <w:basedOn w:val="11"/>
    <w:autoRedefine/>
    <w:qFormat/>
    <w:uiPriority w:val="0"/>
    <w:rPr>
      <w:rFonts w:hint="default" w:ascii="Times New Roman" w:hAnsi="Times New Roman" w:cs="Times New Roman"/>
    </w:rPr>
  </w:style>
  <w:style w:type="character" w:customStyle="1" w:styleId="19">
    <w:name w:val="15"/>
    <w:basedOn w:val="11"/>
    <w:autoRedefine/>
    <w:qFormat/>
    <w:uiPriority w:val="0"/>
    <w:rPr>
      <w:rFonts w:hint="default" w:ascii="Times New Roman" w:hAnsi="Times New Roman" w:cs="Times New Roman"/>
    </w:rPr>
  </w:style>
  <w:style w:type="character" w:customStyle="1" w:styleId="20">
    <w:name w:val="30"/>
    <w:basedOn w:val="11"/>
    <w:autoRedefine/>
    <w:qFormat/>
    <w:uiPriority w:val="0"/>
    <w:rPr>
      <w:rFonts w:hint="default" w:ascii="Times New Roman" w:hAnsi="Times New Roman" w:cs="Times New Roman"/>
    </w:rPr>
  </w:style>
  <w:style w:type="paragraph" w:customStyle="1" w:styleId="21">
    <w:name w:val="普通(网站) Char"/>
    <w:basedOn w:val="1"/>
    <w:autoRedefine/>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2">
    <w:name w:val="20"/>
    <w:basedOn w:val="11"/>
    <w:autoRedefine/>
    <w:qFormat/>
    <w:uiPriority w:val="0"/>
    <w:rPr>
      <w:rFonts w:hint="default" w:ascii="Times New Roman" w:hAnsi="Times New Roman" w:cs="Times New Roman"/>
    </w:rPr>
  </w:style>
  <w:style w:type="character" w:customStyle="1" w:styleId="23">
    <w:name w:val="10"/>
    <w:basedOn w:val="11"/>
    <w:autoRedefine/>
    <w:qFormat/>
    <w:uiPriority w:val="0"/>
    <w:rPr>
      <w:rFonts w:hint="default" w:ascii="Times New Roman" w:hAnsi="Times New Roman" w:cs="Times New Roman"/>
    </w:rPr>
  </w:style>
  <w:style w:type="paragraph" w:customStyle="1" w:styleId="24">
    <w:name w:val="HTML 预设格式 Char Char Char Char"/>
    <w:basedOn w:val="1"/>
    <w:autoRedefine/>
    <w:qFormat/>
    <w:uiPriority w:val="0"/>
    <w:pP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customStyle="1" w:styleId="25">
    <w:name w:val="普通(网站) Char Char"/>
    <w:basedOn w:val="1"/>
    <w:autoRedefine/>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6">
    <w:name w:val="16"/>
    <w:basedOn w:val="11"/>
    <w:autoRedefine/>
    <w:qFormat/>
    <w:uiPriority w:val="0"/>
    <w:rPr>
      <w:rFonts w:hint="default" w:ascii="Times New Roman" w:hAnsi="Times New Roman" w:cs="Times New Roman"/>
    </w:rPr>
  </w:style>
  <w:style w:type="character" w:customStyle="1" w:styleId="27">
    <w:name w:val="17"/>
    <w:basedOn w:val="11"/>
    <w:autoRedefine/>
    <w:qFormat/>
    <w:uiPriority w:val="0"/>
    <w:rPr>
      <w:rFonts w:hint="default" w:ascii="Times New Roman" w:hAnsi="Times New Roman" w:cs="Times New Roman"/>
    </w:rPr>
  </w:style>
  <w:style w:type="character" w:customStyle="1" w:styleId="28">
    <w:name w:val="18"/>
    <w:basedOn w:val="11"/>
    <w:autoRedefine/>
    <w:qFormat/>
    <w:uiPriority w:val="0"/>
    <w:rPr>
      <w:rFonts w:hint="default" w:ascii="Times New Roman" w:hAnsi="Times New Roman" w:cs="Times New Roman"/>
    </w:rPr>
  </w:style>
  <w:style w:type="character" w:customStyle="1" w:styleId="29">
    <w:name w:val="19"/>
    <w:basedOn w:val="11"/>
    <w:autoRedefine/>
    <w:qFormat/>
    <w:uiPriority w:val="0"/>
    <w:rPr>
      <w:rFonts w:hint="default" w:ascii="Times New Roman" w:hAnsi="Times New Roman" w:cs="Times New Roman"/>
    </w:rPr>
  </w:style>
  <w:style w:type="character" w:customStyle="1" w:styleId="30">
    <w:name w:val="34"/>
    <w:basedOn w:val="11"/>
    <w:autoRedefine/>
    <w:qFormat/>
    <w:uiPriority w:val="0"/>
    <w:rPr>
      <w:rFonts w:hint="default" w:ascii="Times New Roman" w:hAnsi="Times New Roman" w:cs="Times New Roman"/>
    </w:rPr>
  </w:style>
  <w:style w:type="character" w:customStyle="1" w:styleId="31">
    <w:name w:val="21"/>
    <w:basedOn w:val="11"/>
    <w:autoRedefine/>
    <w:qFormat/>
    <w:uiPriority w:val="0"/>
    <w:rPr>
      <w:rFonts w:hint="default" w:ascii="Times New Roman" w:hAnsi="Times New Roman" w:cs="Times New Roman"/>
    </w:rPr>
  </w:style>
  <w:style w:type="character" w:customStyle="1" w:styleId="32">
    <w:name w:val="22"/>
    <w:basedOn w:val="11"/>
    <w:autoRedefine/>
    <w:qFormat/>
    <w:uiPriority w:val="0"/>
    <w:rPr>
      <w:rFonts w:hint="default" w:ascii="Times New Roman" w:hAnsi="Times New Roman" w:cs="Times New Roman"/>
    </w:rPr>
  </w:style>
  <w:style w:type="paragraph" w:customStyle="1" w:styleId="33">
    <w:name w:val="HTML 预设格式 Char Char"/>
    <w:basedOn w:val="1"/>
    <w:autoRedefine/>
    <w:qFormat/>
    <w:uiPriority w:val="0"/>
    <w:pP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customStyle="1" w:styleId="34">
    <w:name w:val="HTML 预设格式 Char Char Char"/>
    <w:basedOn w:val="1"/>
    <w:autoRedefine/>
    <w:qFormat/>
    <w:uiPriority w:val="0"/>
    <w:pP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customStyle="1" w:styleId="35">
    <w:name w:val="24"/>
    <w:basedOn w:val="11"/>
    <w:autoRedefine/>
    <w:qFormat/>
    <w:uiPriority w:val="0"/>
    <w:rPr>
      <w:rFonts w:hint="default" w:ascii="Times New Roman" w:hAnsi="Times New Roman" w:cs="Times New Roman"/>
    </w:rPr>
  </w:style>
  <w:style w:type="character" w:customStyle="1" w:styleId="36">
    <w:name w:val="25"/>
    <w:basedOn w:val="11"/>
    <w:autoRedefine/>
    <w:qFormat/>
    <w:uiPriority w:val="0"/>
    <w:rPr>
      <w:rFonts w:hint="default" w:ascii="Times New Roman" w:hAnsi="Times New Roman" w:cs="Times New Roman"/>
    </w:rPr>
  </w:style>
  <w:style w:type="character" w:customStyle="1" w:styleId="37">
    <w:name w:val="27"/>
    <w:basedOn w:val="11"/>
    <w:autoRedefine/>
    <w:qFormat/>
    <w:uiPriority w:val="0"/>
    <w:rPr>
      <w:rFonts w:hint="default" w:ascii="Times New Roman" w:hAnsi="Times New Roman" w:cs="Times New Roman"/>
    </w:rPr>
  </w:style>
  <w:style w:type="character" w:customStyle="1" w:styleId="38">
    <w:name w:val="28"/>
    <w:basedOn w:val="11"/>
    <w:autoRedefine/>
    <w:qFormat/>
    <w:uiPriority w:val="0"/>
    <w:rPr>
      <w:rFonts w:hint="default" w:ascii="Times New Roman" w:hAnsi="Times New Roman" w:cs="Times New Roman"/>
    </w:rPr>
  </w:style>
  <w:style w:type="character" w:customStyle="1" w:styleId="39">
    <w:name w:val="31"/>
    <w:basedOn w:val="11"/>
    <w:autoRedefine/>
    <w:qFormat/>
    <w:uiPriority w:val="0"/>
    <w:rPr>
      <w:rFonts w:hint="default" w:ascii="Times New Roman" w:hAnsi="Times New Roman" w:cs="Times New Roman"/>
    </w:rPr>
  </w:style>
  <w:style w:type="paragraph" w:customStyle="1" w:styleId="40">
    <w:name w:val="HTML 预设格式 Char"/>
    <w:basedOn w:val="1"/>
    <w:autoRedefine/>
    <w:qFormat/>
    <w:uiPriority w:val="0"/>
    <w:pP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customStyle="1" w:styleId="41">
    <w:name w:val="HTML 预设格式 Char Char Char Char Char"/>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customStyle="1" w:styleId="42">
    <w:name w:val="普通(网站) Char Char Char"/>
    <w:basedOn w:val="1"/>
    <w:autoRedefine/>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43">
    <w:name w:val="1正文"/>
    <w:basedOn w:val="1"/>
    <w:autoRedefine/>
    <w:qFormat/>
    <w:uiPriority w:val="0"/>
    <w:pPr>
      <w:spacing w:before="0" w:beforeAutospacing="0" w:after="0" w:afterAutospacing="0" w:line="360" w:lineRule="auto"/>
      <w:ind w:left="0" w:right="0" w:firstLine="200" w:firstLineChars="200"/>
      <w:jc w:val="left"/>
    </w:pPr>
    <w:rPr>
      <w:rFonts w:hint="eastAsia" w:ascii="Times New Roman" w:hAnsi="Times New Roman"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Characters>2371</Characters>
  <Lines>1</Lines>
  <Paragraphs>1</Paragraphs>
  <TotalTime>1</TotalTime>
  <ScaleCrop>false</ScaleCrop>
  <LinksUpToDate>false</LinksUpToDate>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2024-05-09T11:59:00Z</dcterms:created>
  <dc:creator>PC</dc:creator>
  <cp:lastModifiedBy>PC</cp:lastModifiedBy>
  <dcterms:modified xsi:type="dcterms:W3CDTF">2024-05-20T08:24:01Z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0AAD3D31CF714C1B9C1CE85C19A5FE5B_13</vt:lpwstr>
  </property>
</Properties>
</file>