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jc w:val="center"/>
        <w:rPr>
          <w:rFonts w:hint="eastAsia"/>
          <w:sz w:val="52"/>
          <w:szCs w:val="52"/>
          <w:lang w:val="en-US" w:eastAsia="zh-CN"/>
        </w:rPr>
      </w:pPr>
      <w:r>
        <w:rPr>
          <w:rFonts w:hint="eastAsia" w:asciiTheme="minorEastAsia" w:hAnsiTheme="minorEastAsia" w:eastAsiaTheme="minorEastAsia" w:cstheme="minorEastAsia"/>
          <w:sz w:val="52"/>
          <w:szCs w:val="52"/>
          <w:lang w:val="en-US" w:eastAsia="zh-CN"/>
        </w:rPr>
        <w:t>2023</w:t>
      </w:r>
      <w:r>
        <w:rPr>
          <w:rFonts w:hint="eastAsia"/>
          <w:sz w:val="52"/>
          <w:szCs w:val="52"/>
        </w:rPr>
        <w:t>年</w:t>
      </w:r>
      <w:r>
        <w:rPr>
          <w:rFonts w:hint="eastAsia"/>
          <w:sz w:val="52"/>
          <w:szCs w:val="52"/>
          <w:lang w:val="en-US" w:eastAsia="zh-CN"/>
        </w:rPr>
        <w:t>中国（海南）南海博物馆</w:t>
      </w:r>
    </w:p>
    <w:p>
      <w:pPr>
        <w:jc w:val="center"/>
        <w:rPr>
          <w:sz w:val="52"/>
          <w:szCs w:val="52"/>
        </w:rPr>
      </w:pPr>
      <w:r>
        <w:rPr>
          <w:rFonts w:hint="eastAsia"/>
          <w:sz w:val="52"/>
          <w:szCs w:val="52"/>
          <w:lang w:eastAsia="zh-CN"/>
        </w:rPr>
        <w:t>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0"/>
        <w:jc w:val="both"/>
        <w:rPr>
          <w:sz w:val="84"/>
          <w:szCs w:val="84"/>
        </w:rPr>
      </w:pPr>
    </w:p>
    <w:p>
      <w:pPr>
        <w:jc w:val="both"/>
        <w:rPr>
          <w:rFonts w:hint="eastAsia" w:ascii="黑体" w:hAnsi="黑体" w:eastAsia="黑体"/>
          <w:sz w:val="52"/>
          <w:szCs w:val="52"/>
        </w:rPr>
      </w:pPr>
    </w:p>
    <w:p>
      <w:pPr>
        <w:jc w:val="center"/>
        <w:rPr>
          <w:rFonts w:hint="eastAsia" w:ascii="黑体" w:hAnsi="黑体" w:eastAsia="黑体"/>
          <w:sz w:val="52"/>
          <w:szCs w:val="52"/>
        </w:rPr>
      </w:pPr>
    </w:p>
    <w:p>
      <w:pPr>
        <w:jc w:val="center"/>
        <w:rPr>
          <w:rFonts w:hint="eastAsia" w:ascii="黑体" w:hAnsi="黑体" w:eastAsia="黑体"/>
          <w:sz w:val="52"/>
          <w:szCs w:val="5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sz w:val="52"/>
          <w:szCs w:val="5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sz w:val="52"/>
          <w:szCs w:val="5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sz w:val="52"/>
          <w:szCs w:val="5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sz w:val="52"/>
          <w:szCs w:val="52"/>
        </w:rPr>
      </w:pPr>
      <w:r>
        <w:rPr>
          <w:rFonts w:hint="eastAsia" w:ascii="黑体" w:hAnsi="黑体" w:eastAsia="黑体"/>
          <w:sz w:val="52"/>
          <w:szCs w:val="52"/>
        </w:rPr>
        <w:t>目录</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jc w:val="left"/>
        <w:textAlignment w:val="auto"/>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中国（海南）南海博物馆单位</w:t>
      </w:r>
      <w:r>
        <w:rPr>
          <w:rFonts w:hint="eastAsia" w:ascii="黑体" w:hAnsi="黑体" w:eastAsia="黑体"/>
          <w:sz w:val="32"/>
          <w:szCs w:val="32"/>
        </w:rPr>
        <w:t>概况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left"/>
        <w:textAlignment w:val="auto"/>
        <w:rPr>
          <w:rFonts w:hint="default" w:ascii="黑体" w:hAnsi="黑体" w:eastAsia="黑体"/>
          <w:b w:val="0"/>
          <w:bCs w:val="0"/>
          <w:color w:val="auto"/>
          <w:sz w:val="32"/>
          <w:szCs w:val="32"/>
          <w:lang w:val="en-US" w:eastAsia="zh-CN"/>
        </w:rPr>
      </w:pPr>
      <w:r>
        <w:rPr>
          <w:rFonts w:hint="eastAsia" w:ascii="黑体" w:hAnsi="黑体" w:eastAsia="黑体"/>
          <w:b w:val="0"/>
          <w:bCs w:val="0"/>
          <w:color w:val="auto"/>
          <w:sz w:val="32"/>
          <w:szCs w:val="32"/>
          <w:lang w:eastAsia="zh-CN"/>
        </w:rPr>
        <w:t>主要职能</w:t>
      </w:r>
      <w:r>
        <w:rPr>
          <w:rFonts w:hint="eastAsia" w:ascii="黑体" w:hAnsi="黑体" w:eastAsia="黑体"/>
          <w:b w:val="0"/>
          <w:bCs w:val="0"/>
          <w:color w:val="auto"/>
          <w:sz w:val="32"/>
          <w:szCs w:val="32"/>
          <w:lang w:val="en-US" w:eastAsia="zh-CN"/>
        </w:rPr>
        <w:t xml:space="preserve"> </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textAlignment w:val="auto"/>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cs="黑体"/>
          <w:sz w:val="32"/>
          <w:szCs w:val="32"/>
          <w:lang w:eastAsia="zh-CN"/>
        </w:rPr>
        <w:t>中国（海南）南海博物馆</w:t>
      </w:r>
      <w:r>
        <w:rPr>
          <w:rFonts w:hint="eastAsia" w:ascii="黑体" w:hAnsi="黑体" w:eastAsia="黑体" w:cs="黑体"/>
          <w:sz w:val="32"/>
          <w:szCs w:val="32"/>
          <w:lang w:val="en-US" w:eastAsia="zh-CN"/>
        </w:rPr>
        <w:t>2023年</w:t>
      </w:r>
      <w:r>
        <w:rPr>
          <w:rFonts w:hint="eastAsia" w:ascii="黑体" w:hAnsi="黑体" w:eastAsia="黑体" w:cs="黑体"/>
          <w:sz w:val="32"/>
          <w:szCs w:val="32"/>
          <w:lang w:eastAsia="zh-CN"/>
        </w:rPr>
        <w:t>单位</w:t>
      </w:r>
      <w:r>
        <w:rPr>
          <w:rFonts w:hint="eastAsia" w:ascii="黑体" w:hAnsi="黑体" w:eastAsia="黑体"/>
          <w:sz w:val="32"/>
          <w:szCs w:val="32"/>
        </w:rPr>
        <w:t>预算表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jc w:val="left"/>
        <w:textAlignment w:val="auto"/>
        <w:rPr>
          <w:rFonts w:ascii="黑体" w:hAnsi="黑体" w:eastAsia="黑体"/>
          <w:sz w:val="32"/>
          <w:szCs w:val="32"/>
          <w:highlight w:val="none"/>
        </w:rPr>
      </w:pP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收支总表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jc w:val="left"/>
        <w:textAlignment w:val="auto"/>
        <w:rPr>
          <w:rFonts w:ascii="黑体" w:hAnsi="黑体" w:eastAsia="黑体"/>
          <w:sz w:val="32"/>
          <w:szCs w:val="32"/>
          <w:highlight w:val="none"/>
        </w:rPr>
      </w:pP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收入总表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jc w:val="left"/>
        <w:textAlignment w:val="auto"/>
        <w:rPr>
          <w:rFonts w:ascii="黑体" w:hAnsi="黑体" w:eastAsia="黑体"/>
          <w:sz w:val="32"/>
          <w:szCs w:val="32"/>
          <w:highlight w:val="none"/>
        </w:rPr>
      </w:pP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支出总表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jc w:val="left"/>
        <w:textAlignment w:val="auto"/>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cs="黑体"/>
          <w:sz w:val="32"/>
          <w:szCs w:val="32"/>
          <w:lang w:eastAsia="zh-CN"/>
        </w:rPr>
        <w:t>中国（海南）南海博物馆</w:t>
      </w:r>
      <w:r>
        <w:rPr>
          <w:rFonts w:hint="eastAsia" w:ascii="黑体" w:hAnsi="黑体" w:eastAsia="黑体" w:cs="黑体"/>
          <w:sz w:val="32"/>
          <w:szCs w:val="32"/>
          <w:lang w:val="en-US" w:eastAsia="zh-CN"/>
        </w:rPr>
        <w:t>2023年</w:t>
      </w:r>
      <w:r>
        <w:rPr>
          <w:rFonts w:hint="eastAsia" w:ascii="黑体" w:hAnsi="黑体" w:eastAsia="黑体" w:cs="黑体"/>
          <w:sz w:val="32"/>
          <w:szCs w:val="32"/>
          <w:lang w:eastAsia="zh-CN"/>
        </w:rPr>
        <w:t>单位</w:t>
      </w:r>
      <w:r>
        <w:rPr>
          <w:rFonts w:hint="eastAsia" w:ascii="黑体" w:hAnsi="黑体" w:eastAsia="黑体"/>
          <w:sz w:val="32"/>
          <w:szCs w:val="32"/>
        </w:rPr>
        <w:t>预算情况说明</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jc w:val="left"/>
        <w:textAlignment w:val="auto"/>
        <w:rPr>
          <w:rFonts w:ascii="仿宋_GB2312" w:hAnsi="仿宋_GB2312" w:eastAsia="仿宋_GB2312" w:cs="仿宋_GB2312"/>
          <w:sz w:val="32"/>
          <w:szCs w:val="32"/>
        </w:rPr>
      </w:pPr>
      <w:r>
        <w:rPr>
          <w:rFonts w:hint="eastAsia" w:ascii="黑体" w:hAnsi="黑体" w:eastAsia="黑体"/>
          <w:sz w:val="32"/>
          <w:szCs w:val="32"/>
        </w:rPr>
        <w:t xml:space="preserve">   名词解释</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Chars="0"/>
        <w:jc w:val="center"/>
        <w:textAlignment w:val="auto"/>
        <w:rPr>
          <w:rFonts w:hint="eastAsia" w:ascii="黑体" w:hAnsi="黑体" w:eastAsia="黑体"/>
          <w:color w:val="auto"/>
          <w:sz w:val="32"/>
          <w:szCs w:val="32"/>
          <w:highlight w:val="none"/>
          <w:lang w:val="en-US" w:eastAsia="zh-CN"/>
        </w:rPr>
      </w:pPr>
      <w:r>
        <w:rPr>
          <w:rFonts w:hint="eastAsia" w:ascii="黑体" w:hAnsi="黑体" w:eastAsia="黑体"/>
          <w:sz w:val="32"/>
          <w:szCs w:val="32"/>
        </w:rPr>
        <w:t xml:space="preserve">  </w:t>
      </w:r>
      <w:r>
        <w:rPr>
          <w:rFonts w:hint="eastAsia" w:ascii="黑体" w:hAnsi="黑体" w:eastAsia="黑体" w:cs="黑体"/>
          <w:sz w:val="32"/>
          <w:szCs w:val="32"/>
          <w:lang w:eastAsia="zh-CN"/>
        </w:rPr>
        <w:t>中国（海南）南海博物馆单位</w:t>
      </w:r>
      <w:r>
        <w:rPr>
          <w:rFonts w:hint="eastAsia" w:ascii="黑体" w:hAnsi="黑体" w:eastAsia="黑体"/>
          <w:sz w:val="32"/>
          <w:szCs w:val="32"/>
        </w:rPr>
        <w:t>概况</w:t>
      </w:r>
      <w:r>
        <w:rPr>
          <w:rFonts w:hint="eastAsia" w:ascii="黑体" w:hAnsi="黑体" w:eastAsia="黑体"/>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olor w:val="auto"/>
          <w:sz w:val="32"/>
          <w:szCs w:val="32"/>
          <w:highlight w:val="none"/>
          <w:lang w:val="en-US" w:eastAsia="zh-CN"/>
        </w:rPr>
      </w:pPr>
      <w:r>
        <w:rPr>
          <w:rFonts w:hint="eastAsia" w:ascii="黑体" w:hAnsi="黑体" w:eastAsia="黑体"/>
          <w:color w:val="auto"/>
          <w:sz w:val="32"/>
          <w:szCs w:val="32"/>
          <w:highlight w:val="none"/>
          <w:lang w:val="en-US" w:eastAsia="zh-CN"/>
        </w:rPr>
        <w:t xml:space="preserve">   主要职能</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一、</w:t>
      </w:r>
      <w:r>
        <w:rPr>
          <w:rFonts w:hint="eastAsia" w:ascii="仿宋_GB2312" w:hAnsi="黑体" w:eastAsia="仿宋_GB2312" w:cs="仿宋_GB2312"/>
          <w:sz w:val="32"/>
          <w:szCs w:val="32"/>
          <w:lang w:eastAsia="zh-CN"/>
        </w:rPr>
        <w:t>负责收藏、整理、展览文物标本和自然标本、开展相关研究及宣传教育活动、传播社会历史、科学文化知识。</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二、</w:t>
      </w:r>
      <w:r>
        <w:rPr>
          <w:rFonts w:hint="eastAsia" w:ascii="仿宋_GB2312" w:hAnsi="黑体" w:eastAsia="仿宋_GB2312" w:cs="仿宋_GB2312"/>
          <w:sz w:val="32"/>
          <w:szCs w:val="32"/>
          <w:lang w:eastAsia="zh-CN"/>
        </w:rPr>
        <w:t>承担文物调查、考古、发掘和文物保护工作。</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三、</w:t>
      </w:r>
      <w:r>
        <w:rPr>
          <w:rFonts w:hint="eastAsia" w:ascii="仿宋_GB2312" w:hAnsi="黑体" w:eastAsia="仿宋_GB2312" w:cs="仿宋_GB2312"/>
          <w:sz w:val="32"/>
          <w:szCs w:val="32"/>
          <w:lang w:eastAsia="zh-CN"/>
        </w:rPr>
        <w:t>负责南海丝绸之路历史、文化遗产（含非物质文化遗产）、民族民俗的保护与研究。</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lang w:eastAsia="zh-CN"/>
        </w:rPr>
        <w:t>四、负责南海文化遗产的对外交流与合作。</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五、</w:t>
      </w:r>
      <w:r>
        <w:rPr>
          <w:rFonts w:hint="eastAsia" w:ascii="仿宋_GB2312" w:hAnsi="黑体" w:eastAsia="仿宋_GB2312" w:cs="仿宋_GB2312"/>
          <w:sz w:val="32"/>
          <w:szCs w:val="32"/>
          <w:lang w:eastAsia="zh-CN"/>
        </w:rPr>
        <w:t>承办上级主管单位部门交办的其他工作。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center"/>
        <w:textAlignment w:val="auto"/>
        <w:rPr>
          <w:rFonts w:hint="eastAsia" w:ascii="黑体" w:hAnsi="黑体" w:eastAsia="黑体"/>
          <w:sz w:val="32"/>
          <w:szCs w:val="32"/>
          <w:lang w:val="en-US" w:eastAsia="zh-CN"/>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中国（海南）南海博物馆</w:t>
      </w:r>
      <w:r>
        <w:rPr>
          <w:rFonts w:hint="eastAsia" w:ascii="黑体" w:hAnsi="黑体" w:eastAsia="黑体"/>
          <w:sz w:val="32"/>
          <w:szCs w:val="32"/>
          <w:lang w:val="en-US" w:eastAsia="zh-CN"/>
        </w:rPr>
        <w:t>2023年单位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center"/>
        <w:textAlignment w:val="auto"/>
        <w:rPr>
          <w:rFonts w:hint="default" w:ascii="黑体" w:hAnsi="黑体" w:eastAsia="黑体"/>
          <w:sz w:val="32"/>
          <w:szCs w:val="32"/>
          <w:lang w:val="en-US" w:eastAsia="zh-CN"/>
        </w:rPr>
      </w:pPr>
      <w:r>
        <w:rPr>
          <w:rFonts w:hint="eastAsia" w:ascii="黑体" w:hAnsi="黑体" w:eastAsia="黑体"/>
          <w:sz w:val="32"/>
          <w:szCs w:val="32"/>
        </w:rPr>
        <w:t>预算表</w:t>
      </w:r>
      <w:r>
        <w:rPr>
          <w:rFonts w:hint="eastAsia" w:ascii="黑体" w:hAnsi="黑体" w:eastAsia="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仿宋_GB2312" w:hAnsi="仿宋_GB2312" w:eastAsia="仿宋_GB2312" w:cs="仿宋_GB2312"/>
          <w:b/>
          <w:bCs/>
          <w:sz w:val="32"/>
          <w:szCs w:val="32"/>
        </w:rPr>
      </w:pPr>
    </w:p>
    <w:p>
      <w:pPr>
        <w:ind w:left="800"/>
        <w:jc w:val="center"/>
        <w:rPr>
          <w:rFonts w:ascii="仿宋_GB2312" w:hAnsi="黑体" w:eastAsia="仿宋_GB2312"/>
          <w:b/>
          <w:sz w:val="32"/>
          <w:szCs w:val="32"/>
          <w:u w:val="none"/>
        </w:rPr>
      </w:pPr>
      <w:r>
        <w:rPr>
          <w:rFonts w:hint="eastAsia" w:ascii="仿宋_GB2312" w:hAnsi="黑体" w:eastAsia="仿宋_GB2312"/>
          <w:b/>
          <w:sz w:val="32"/>
          <w:szCs w:val="32"/>
          <w:u w:val="none"/>
        </w:rPr>
        <w:t>（此部分内容即为单位预算公开表）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jc w:val="center"/>
        <w:textAlignment w:val="auto"/>
        <w:rPr>
          <w:rFonts w:hint="default" w:ascii="黑体" w:hAnsi="黑体" w:eastAsia="黑体"/>
          <w:sz w:val="32"/>
          <w:szCs w:val="32"/>
          <w:lang w:val="en-US" w:eastAsia="zh-CN"/>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中国（海南）南海博物馆</w:t>
      </w:r>
      <w:r>
        <w:rPr>
          <w:rFonts w:hint="eastAsia" w:ascii="黑体" w:hAnsi="黑体" w:eastAsia="黑体"/>
          <w:sz w:val="32"/>
          <w:szCs w:val="32"/>
          <w:lang w:val="en-US" w:eastAsia="zh-CN"/>
        </w:rPr>
        <w:t>2023年单位</w:t>
      </w:r>
      <w:r>
        <w:rPr>
          <w:rFonts w:hint="eastAsia" w:ascii="黑体" w:hAnsi="黑体" w:eastAsia="黑体"/>
          <w:sz w:val="32"/>
          <w:szCs w:val="32"/>
        </w:rPr>
        <w:t>预算情况说明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一、</w:t>
      </w:r>
      <w:r>
        <w:rPr>
          <w:rFonts w:hint="eastAsia" w:ascii="黑体" w:hAnsi="黑体" w:eastAsia="黑体" w:cs="黑体"/>
          <w:sz w:val="32"/>
          <w:szCs w:val="32"/>
          <w:lang w:eastAsia="zh-CN"/>
        </w:rPr>
        <w:t>中国（海南）南海博物馆</w:t>
      </w:r>
      <w:r>
        <w:rPr>
          <w:rFonts w:hint="eastAsia" w:ascii="黑体" w:hAnsi="黑体" w:eastAsia="黑体" w:cs="黑体"/>
          <w:sz w:val="32"/>
          <w:szCs w:val="32"/>
          <w:lang w:val="en-US" w:eastAsia="zh-CN"/>
        </w:rPr>
        <w:t>2023</w:t>
      </w:r>
      <w:r>
        <w:rPr>
          <w:rFonts w:hint="eastAsia" w:ascii="黑体" w:hAnsi="黑体" w:eastAsia="黑体"/>
          <w:sz w:val="32"/>
          <w:szCs w:val="32"/>
        </w:rPr>
        <w:t>年财政拨款收支预算情况的总体说明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lang w:eastAsia="zh-CN"/>
        </w:rPr>
        <w:t>中国（海南）南海博物馆</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6,753.41</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lang w:eastAsia="zh-CN"/>
        </w:rPr>
        <w:t>减少</w:t>
      </w:r>
      <w:r>
        <w:rPr>
          <w:rFonts w:hint="eastAsia" w:ascii="仿宋_GB2312" w:hAnsi="黑体" w:eastAsia="仿宋_GB2312" w:cs="仿宋_GB2312"/>
          <w:sz w:val="32"/>
          <w:szCs w:val="32"/>
          <w:u w:val="none"/>
          <w:lang w:val="en-US" w:eastAsia="zh-CN"/>
        </w:rPr>
        <w:t>510.49</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一般公共预算资金减少</w:t>
      </w:r>
      <w:r>
        <w:rPr>
          <w:rFonts w:hint="eastAsia" w:ascii="仿宋_GB2312" w:hAnsi="黑体" w:eastAsia="仿宋_GB2312"/>
          <w:sz w:val="32"/>
          <w:szCs w:val="32"/>
        </w:rPr>
        <w:t>。其中，收入总计</w:t>
      </w:r>
      <w:r>
        <w:rPr>
          <w:rFonts w:hint="eastAsia" w:ascii="仿宋_GB2312" w:hAnsi="黑体" w:eastAsia="仿宋_GB2312" w:cs="仿宋_GB2312"/>
          <w:sz w:val="32"/>
          <w:szCs w:val="32"/>
          <w:lang w:val="en-US" w:eastAsia="zh-CN"/>
        </w:rPr>
        <w:t>6,753.41</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5,569.89</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1,183.52</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6,753.41</w:t>
      </w:r>
      <w:r>
        <w:rPr>
          <w:rFonts w:hint="eastAsia" w:ascii="仿宋_GB2312" w:hAnsi="黑体" w:eastAsia="仿宋_GB2312"/>
          <w:sz w:val="32"/>
          <w:szCs w:val="32"/>
        </w:rPr>
        <w:t>万元，包括文化旅游体育与传媒支出</w:t>
      </w:r>
      <w:r>
        <w:rPr>
          <w:rFonts w:hint="eastAsia" w:ascii="仿宋_GB2312" w:hAnsi="黑体" w:eastAsia="仿宋_GB2312"/>
          <w:sz w:val="32"/>
          <w:szCs w:val="32"/>
          <w:lang w:val="en-US" w:eastAsia="zh-CN"/>
        </w:rPr>
        <w:t>6,517.94</w:t>
      </w:r>
      <w:r>
        <w:rPr>
          <w:rFonts w:hint="eastAsia" w:ascii="仿宋_GB2312" w:hAnsi="黑体" w:eastAsia="仿宋_GB2312"/>
          <w:sz w:val="32"/>
          <w:szCs w:val="32"/>
        </w:rPr>
        <w:t>万元、社会保障和就业支出</w:t>
      </w:r>
      <w:r>
        <w:rPr>
          <w:rFonts w:hint="eastAsia" w:ascii="仿宋_GB2312" w:hAnsi="黑体" w:eastAsia="仿宋_GB2312"/>
          <w:sz w:val="32"/>
          <w:szCs w:val="32"/>
          <w:lang w:val="en-US" w:eastAsia="zh-CN"/>
        </w:rPr>
        <w:t>141.96</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32.04</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61.47万元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keepNext w:val="0"/>
        <w:keepLines w:val="0"/>
        <w:pageBreakBefore w:val="0"/>
        <w:kinsoku/>
        <w:overflowPunct/>
        <w:topLinePunct w:val="0"/>
        <w:autoSpaceDE/>
        <w:autoSpaceDN/>
        <w:bidi w:val="0"/>
        <w:adjustRightInd/>
        <w:snapToGrid/>
        <w:spacing w:line="560" w:lineRule="exact"/>
        <w:ind w:firstLine="640"/>
        <w:jc w:val="left"/>
        <w:textAlignment w:val="auto"/>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中国（海南）南海博物馆</w:t>
      </w:r>
      <w:r>
        <w:rPr>
          <w:rFonts w:hint="eastAsia" w:ascii="黑体" w:hAnsi="黑体" w:eastAsia="黑体" w:cs="黑体"/>
          <w:sz w:val="32"/>
          <w:szCs w:val="32"/>
          <w:lang w:val="en-US" w:eastAsia="zh-CN"/>
        </w:rPr>
        <w:t>2023</w:t>
      </w:r>
      <w:r>
        <w:rPr>
          <w:rFonts w:hint="eastAsia" w:ascii="黑体" w:hAnsi="黑体" w:eastAsia="黑体"/>
          <w:sz w:val="32"/>
          <w:szCs w:val="32"/>
        </w:rPr>
        <w:t>年一般公共预算当年拨款情况说明</w:t>
      </w:r>
    </w:p>
    <w:p>
      <w:pPr>
        <w:keepNext w:val="0"/>
        <w:keepLines w:val="0"/>
        <w:pageBreakBefore w:val="0"/>
        <w:kinsoku/>
        <w:overflowPunct/>
        <w:topLinePunct w:val="0"/>
        <w:autoSpaceDE/>
        <w:autoSpaceDN/>
        <w:bidi w:val="0"/>
        <w:adjustRightInd/>
        <w:snapToGrid/>
        <w:spacing w:line="560" w:lineRule="exact"/>
        <w:ind w:firstLine="640"/>
        <w:jc w:val="left"/>
        <w:textAlignment w:val="auto"/>
        <w:rPr>
          <w:rFonts w:ascii="楷体" w:hAnsi="楷体" w:eastAsia="楷体"/>
          <w:sz w:val="32"/>
          <w:szCs w:val="32"/>
        </w:rPr>
      </w:pPr>
      <w:r>
        <w:rPr>
          <w:rFonts w:hint="eastAsia" w:ascii="楷体" w:hAnsi="楷体" w:eastAsia="楷体"/>
          <w:sz w:val="32"/>
          <w:szCs w:val="32"/>
        </w:rPr>
        <w:t>（一）一般公共预算当年规模变化情况</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lang w:eastAsia="zh-CN"/>
        </w:rPr>
        <w:t>中国（海南）南海博物馆</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6,753.41</w:t>
      </w:r>
      <w:r>
        <w:rPr>
          <w:rFonts w:hint="eastAsia" w:ascii="仿宋_GB2312" w:hAnsi="黑体" w:eastAsia="仿宋_GB2312"/>
          <w:sz w:val="32"/>
          <w:szCs w:val="32"/>
          <w:highlight w:val="none"/>
        </w:rPr>
        <w:t>万</w:t>
      </w:r>
      <w:r>
        <w:rPr>
          <w:rFonts w:hint="eastAsia" w:ascii="仿宋_GB2312" w:hAnsi="黑体" w:eastAsia="仿宋_GB2312"/>
          <w:sz w:val="32"/>
          <w:szCs w:val="32"/>
        </w:rPr>
        <w:t>元，</w:t>
      </w:r>
      <w:r>
        <w:rPr>
          <w:rFonts w:hint="eastAsia" w:ascii="仿宋_GB2312" w:hAnsi="黑体" w:eastAsia="仿宋_GB2312"/>
          <w:sz w:val="32"/>
          <w:szCs w:val="32"/>
          <w:u w:val="none"/>
        </w:rPr>
        <w:t>比上年预算数</w:t>
      </w:r>
      <w:r>
        <w:rPr>
          <w:rFonts w:hint="eastAsia" w:ascii="仿宋_GB2312" w:hAnsi="黑体" w:eastAsia="仿宋_GB2312"/>
          <w:sz w:val="32"/>
          <w:szCs w:val="32"/>
          <w:u w:val="none"/>
          <w:lang w:eastAsia="zh-CN"/>
        </w:rPr>
        <w:t>减少</w:t>
      </w:r>
      <w:r>
        <w:rPr>
          <w:rFonts w:hint="eastAsia" w:ascii="仿宋_GB2312" w:hAnsi="黑体" w:eastAsia="仿宋_GB2312" w:cs="仿宋_GB2312"/>
          <w:sz w:val="32"/>
          <w:szCs w:val="32"/>
          <w:u w:val="none"/>
          <w:lang w:val="en-US" w:eastAsia="zh-CN"/>
        </w:rPr>
        <w:t>510.49</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项目支出</w:t>
      </w:r>
      <w:r>
        <w:rPr>
          <w:rFonts w:hint="eastAsia" w:ascii="仿宋_GB2312" w:hAnsi="黑体" w:eastAsia="仿宋_GB2312"/>
          <w:sz w:val="32"/>
          <w:szCs w:val="32"/>
          <w:u w:val="none"/>
        </w:rPr>
        <w:t>预算</w:t>
      </w:r>
      <w:r>
        <w:rPr>
          <w:rFonts w:hint="eastAsia" w:ascii="仿宋_GB2312" w:hAnsi="黑体" w:eastAsia="仿宋_GB2312"/>
          <w:sz w:val="32"/>
          <w:szCs w:val="32"/>
          <w:u w:val="none"/>
          <w:lang w:eastAsia="zh-CN"/>
        </w:rPr>
        <w:t>减少。</w:t>
      </w:r>
    </w:p>
    <w:p>
      <w:pPr>
        <w:keepNext w:val="0"/>
        <w:keepLines w:val="0"/>
        <w:pageBreakBefore w:val="0"/>
        <w:kinsoku/>
        <w:overflowPunct/>
        <w:topLinePunct w:val="0"/>
        <w:autoSpaceDE/>
        <w:autoSpaceDN/>
        <w:bidi w:val="0"/>
        <w:adjustRightInd/>
        <w:snapToGrid/>
        <w:spacing w:line="560" w:lineRule="exact"/>
        <w:ind w:firstLine="640"/>
        <w:jc w:val="left"/>
        <w:textAlignment w:val="auto"/>
        <w:rPr>
          <w:rFonts w:ascii="楷体" w:hAnsi="楷体" w:eastAsia="楷体"/>
          <w:sz w:val="32"/>
          <w:szCs w:val="32"/>
        </w:rPr>
      </w:pPr>
      <w:r>
        <w:rPr>
          <w:rFonts w:hint="eastAsia" w:ascii="楷体" w:hAnsi="楷体" w:eastAsia="楷体"/>
          <w:sz w:val="32"/>
          <w:szCs w:val="32"/>
        </w:rPr>
        <w:t>（二）一般公共预算当年拨款结构情况</w:t>
      </w:r>
    </w:p>
    <w:p>
      <w:pPr>
        <w:keepNext w:val="0"/>
        <w:keepLines w:val="0"/>
        <w:pageBreakBefore w:val="0"/>
        <w:kinsoku/>
        <w:overflowPunct/>
        <w:topLinePunct w:val="0"/>
        <w:autoSpaceDE/>
        <w:autoSpaceDN/>
        <w:bidi w:val="0"/>
        <w:adjustRightInd/>
        <w:snapToGrid/>
        <w:spacing w:line="560" w:lineRule="exact"/>
        <w:ind w:firstLine="800" w:firstLineChars="250"/>
        <w:textAlignment w:val="auto"/>
        <w:rPr>
          <w:rFonts w:ascii="仿宋_GB2312" w:hAnsi="黑体" w:eastAsia="仿宋_GB2312"/>
          <w:sz w:val="32"/>
          <w:szCs w:val="32"/>
        </w:rPr>
      </w:pPr>
      <w:r>
        <w:rPr>
          <w:rFonts w:hint="eastAsia" w:ascii="仿宋_GB2312" w:hAnsi="黑体" w:eastAsia="仿宋_GB2312"/>
          <w:sz w:val="32"/>
          <w:szCs w:val="32"/>
        </w:rPr>
        <w:t>文化旅游体育与传媒</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6,517.94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96.51</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141.96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2.10</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32.04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0.48</w:t>
      </w:r>
      <w:r>
        <w:rPr>
          <w:rFonts w:hint="eastAsia" w:ascii="仿宋_GB2312" w:hAnsi="黑体" w:eastAsia="仿宋_GB2312"/>
          <w:sz w:val="32"/>
          <w:szCs w:val="32"/>
        </w:rPr>
        <w:t>%；住房保障</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61.47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0.91</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keepNext w:val="0"/>
        <w:keepLines w:val="0"/>
        <w:pageBreakBefore w:val="0"/>
        <w:kinsoku/>
        <w:overflowPunct/>
        <w:topLinePunct w:val="0"/>
        <w:autoSpaceDE/>
        <w:autoSpaceDN/>
        <w:bidi w:val="0"/>
        <w:adjustRightInd/>
        <w:snapToGrid/>
        <w:spacing w:line="560" w:lineRule="exact"/>
        <w:ind w:firstLine="640"/>
        <w:jc w:val="left"/>
        <w:textAlignment w:val="auto"/>
        <w:rPr>
          <w:rFonts w:ascii="楷体" w:hAnsi="楷体" w:eastAsia="楷体"/>
          <w:sz w:val="32"/>
          <w:szCs w:val="32"/>
        </w:rPr>
      </w:pPr>
      <w:r>
        <w:rPr>
          <w:rFonts w:hint="eastAsia" w:ascii="楷体" w:hAnsi="楷体" w:eastAsia="楷体"/>
          <w:sz w:val="32"/>
          <w:szCs w:val="32"/>
        </w:rPr>
        <w:t>（三）一般公共预算当年拨款具体使用情况</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cs="仿宋_GB2312"/>
          <w:sz w:val="32"/>
          <w:szCs w:val="32"/>
        </w:rPr>
        <w:t>1.文化旅游体育与传媒支出（</w:t>
      </w:r>
      <w:r>
        <w:rPr>
          <w:rFonts w:hint="eastAsia" w:ascii="仿宋_GB2312" w:hAnsi="黑体" w:eastAsia="仿宋_GB2312" w:cs="仿宋_GB2312"/>
          <w:sz w:val="32"/>
          <w:szCs w:val="32"/>
          <w:lang w:eastAsia="zh-CN"/>
        </w:rPr>
        <w:t>类</w:t>
      </w:r>
      <w:r>
        <w:rPr>
          <w:rFonts w:hint="eastAsia" w:ascii="仿宋_GB2312" w:hAnsi="黑体" w:eastAsia="仿宋_GB2312" w:cs="仿宋_GB2312"/>
          <w:sz w:val="32"/>
          <w:szCs w:val="32"/>
        </w:rPr>
        <w:t>）文物（</w:t>
      </w:r>
      <w:r>
        <w:rPr>
          <w:rFonts w:hint="eastAsia" w:ascii="仿宋_GB2312" w:hAnsi="黑体" w:eastAsia="仿宋_GB2312" w:cs="仿宋_GB2312"/>
          <w:sz w:val="32"/>
          <w:szCs w:val="32"/>
          <w:lang w:eastAsia="zh-CN"/>
        </w:rPr>
        <w:t>款</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博物馆</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rPr>
        <w:t>预算数</w:t>
      </w:r>
      <w:r>
        <w:rPr>
          <w:rFonts w:hint="eastAsia" w:ascii="仿宋_GB2312" w:hAnsi="黑体" w:eastAsia="仿宋_GB2312"/>
          <w:sz w:val="32"/>
          <w:szCs w:val="32"/>
        </w:rPr>
        <w:t>为</w:t>
      </w:r>
      <w:r>
        <w:rPr>
          <w:rFonts w:hint="eastAsia" w:ascii="仿宋_GB2312" w:hAnsi="黑体" w:eastAsia="仿宋_GB2312" w:cs="仿宋_GB2312"/>
          <w:sz w:val="32"/>
          <w:szCs w:val="32"/>
          <w:lang w:val="en-US" w:eastAsia="zh-CN"/>
        </w:rPr>
        <w:t>6,517.94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335.45</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是项目支出</w:t>
      </w:r>
      <w:r>
        <w:rPr>
          <w:rFonts w:hint="eastAsia" w:ascii="仿宋_GB2312" w:hAnsi="黑体" w:eastAsia="仿宋_GB2312"/>
          <w:sz w:val="32"/>
          <w:szCs w:val="32"/>
          <w:u w:val="none"/>
        </w:rPr>
        <w:t>预算</w:t>
      </w:r>
      <w:r>
        <w:rPr>
          <w:rFonts w:hint="eastAsia" w:ascii="仿宋_GB2312" w:hAnsi="黑体" w:eastAsia="仿宋_GB2312"/>
          <w:sz w:val="32"/>
          <w:szCs w:val="32"/>
          <w:lang w:eastAsia="zh-CN"/>
        </w:rPr>
        <w:t>减少。</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textAlignment w:val="auto"/>
        <w:rPr>
          <w:rFonts w:eastAsia="仿宋_GB2312"/>
          <w:sz w:val="32"/>
          <w:szCs w:val="32"/>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社会保障和就业支出（</w:t>
      </w:r>
      <w:r>
        <w:rPr>
          <w:rFonts w:hint="eastAsia" w:ascii="仿宋_GB2312" w:hAnsi="黑体" w:eastAsia="仿宋_GB2312" w:cs="仿宋_GB2312"/>
          <w:sz w:val="32"/>
          <w:szCs w:val="32"/>
          <w:lang w:eastAsia="zh-CN"/>
        </w:rPr>
        <w:t>类</w:t>
      </w:r>
      <w:r>
        <w:rPr>
          <w:rFonts w:hint="eastAsia" w:ascii="仿宋_GB2312" w:hAnsi="黑体" w:eastAsia="仿宋_GB2312" w:cs="仿宋_GB2312"/>
          <w:sz w:val="32"/>
          <w:szCs w:val="32"/>
        </w:rPr>
        <w:t>）行政事业单位养老支出（</w:t>
      </w:r>
      <w:r>
        <w:rPr>
          <w:rFonts w:hint="eastAsia" w:ascii="仿宋_GB2312" w:hAnsi="黑体" w:eastAsia="仿宋_GB2312" w:cs="仿宋_GB2312"/>
          <w:sz w:val="32"/>
          <w:szCs w:val="32"/>
          <w:lang w:eastAsia="zh-CN"/>
        </w:rPr>
        <w:t>款</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机关事业单位基本养老保险缴费支出（项）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73.20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21.74</w:t>
      </w:r>
      <w:r>
        <w:rPr>
          <w:rFonts w:hint="eastAsia" w:ascii="仿宋_GB2312" w:hAnsi="黑体" w:eastAsia="仿宋_GB2312"/>
          <w:sz w:val="32"/>
          <w:szCs w:val="32"/>
        </w:rPr>
        <w:t>万元，</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单位人员增加及</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年机关事</w:t>
      </w:r>
      <w:r>
        <w:rPr>
          <w:rFonts w:hint="eastAsia" w:ascii="仿宋_GB2312" w:hAnsi="黑体" w:eastAsia="仿宋_GB2312"/>
          <w:sz w:val="32"/>
          <w:szCs w:val="32"/>
        </w:rPr>
        <w:t>业</w:t>
      </w:r>
      <w:r>
        <w:rPr>
          <w:rFonts w:eastAsia="仿宋_GB2312"/>
          <w:sz w:val="32"/>
          <w:szCs w:val="32"/>
        </w:rPr>
        <w:t>单位基本养老保险缴费</w:t>
      </w:r>
      <w:r>
        <w:rPr>
          <w:rFonts w:hint="eastAsia" w:eastAsia="仿宋_GB2312"/>
          <w:sz w:val="32"/>
          <w:szCs w:val="32"/>
        </w:rPr>
        <w:t>基数增加</w:t>
      </w:r>
      <w:r>
        <w:rPr>
          <w:rFonts w:eastAsia="仿宋_GB2312"/>
          <w:sz w:val="32"/>
          <w:szCs w:val="32"/>
        </w:rPr>
        <w:t>。</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textAlignment w:val="auto"/>
        <w:rPr>
          <w:rFonts w:eastAsia="仿宋_GB2312"/>
          <w:sz w:val="32"/>
          <w:szCs w:val="32"/>
          <w:highlight w:val="none"/>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rPr>
        <w:t>社会保障和就业支出（</w:t>
      </w:r>
      <w:r>
        <w:rPr>
          <w:rFonts w:hint="eastAsia" w:ascii="仿宋_GB2312" w:hAnsi="黑体" w:eastAsia="仿宋_GB2312" w:cs="仿宋_GB2312"/>
          <w:sz w:val="32"/>
          <w:szCs w:val="32"/>
          <w:lang w:eastAsia="zh-CN"/>
        </w:rPr>
        <w:t>类</w:t>
      </w:r>
      <w:r>
        <w:rPr>
          <w:rFonts w:hint="eastAsia" w:ascii="仿宋_GB2312" w:hAnsi="黑体" w:eastAsia="仿宋_GB2312" w:cs="仿宋_GB2312"/>
          <w:sz w:val="32"/>
          <w:szCs w:val="32"/>
        </w:rPr>
        <w:t>）行政事业单位养老支出（</w:t>
      </w:r>
      <w:r>
        <w:rPr>
          <w:rFonts w:hint="eastAsia" w:ascii="仿宋_GB2312" w:hAnsi="黑体" w:eastAsia="仿宋_GB2312" w:cs="仿宋_GB2312"/>
          <w:sz w:val="32"/>
          <w:szCs w:val="32"/>
          <w:lang w:eastAsia="zh-CN"/>
        </w:rPr>
        <w:t>款</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机关事业单位职业年金缴费支出（项）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68.76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68.76</w:t>
      </w:r>
      <w:r>
        <w:rPr>
          <w:rFonts w:hint="eastAsia" w:ascii="仿宋_GB2312" w:hAnsi="黑体" w:eastAsia="仿宋_GB2312"/>
          <w:sz w:val="32"/>
          <w:szCs w:val="32"/>
        </w:rPr>
        <w:t>万元</w:t>
      </w:r>
      <w:r>
        <w:rPr>
          <w:rFonts w:hint="eastAsia" w:ascii="仿宋_GB2312" w:hAnsi="黑体" w:eastAsia="仿宋_GB2312"/>
          <w:sz w:val="32"/>
          <w:szCs w:val="32"/>
          <w:highlight w:val="none"/>
        </w:rPr>
        <w:t>，</w:t>
      </w:r>
      <w:r>
        <w:rPr>
          <w:rFonts w:eastAsia="仿宋_GB2312"/>
          <w:sz w:val="32"/>
          <w:szCs w:val="32"/>
        </w:rPr>
        <w:t>主要是</w:t>
      </w:r>
      <w:r>
        <w:rPr>
          <w:rFonts w:hint="eastAsia" w:eastAsia="仿宋_GB2312"/>
          <w:sz w:val="32"/>
          <w:szCs w:val="32"/>
          <w:lang w:eastAsia="zh-CN"/>
        </w:rPr>
        <w:t>补缴以前年度</w:t>
      </w:r>
      <w:r>
        <w:rPr>
          <w:rFonts w:eastAsia="仿宋_GB2312"/>
          <w:sz w:val="32"/>
          <w:szCs w:val="32"/>
          <w:highlight w:val="none"/>
        </w:rPr>
        <w:t>机关事业单位职业年金</w:t>
      </w:r>
      <w:r>
        <w:rPr>
          <w:rFonts w:hint="eastAsia" w:eastAsia="仿宋_GB2312"/>
          <w:sz w:val="32"/>
          <w:szCs w:val="32"/>
          <w:highlight w:val="none"/>
          <w:lang w:eastAsia="zh-CN"/>
        </w:rPr>
        <w:t>单位部分</w:t>
      </w:r>
      <w:r>
        <w:rPr>
          <w:rFonts w:eastAsia="仿宋_GB2312"/>
          <w:sz w:val="32"/>
          <w:szCs w:val="32"/>
          <w:highlight w:val="none"/>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rPr>
        <w:t>卫生健康支出（</w:t>
      </w:r>
      <w:r>
        <w:rPr>
          <w:rFonts w:hint="eastAsia" w:ascii="仿宋_GB2312" w:hAnsi="黑体" w:eastAsia="仿宋_GB2312" w:cs="仿宋_GB2312"/>
          <w:sz w:val="32"/>
          <w:szCs w:val="32"/>
          <w:lang w:eastAsia="zh-CN"/>
        </w:rPr>
        <w:t>类</w:t>
      </w:r>
      <w:r>
        <w:rPr>
          <w:rFonts w:hint="eastAsia" w:ascii="仿宋_GB2312" w:hAnsi="黑体" w:eastAsia="仿宋_GB2312" w:cs="仿宋_GB2312"/>
          <w:sz w:val="32"/>
          <w:szCs w:val="32"/>
        </w:rPr>
        <w:t>）行政事业单位医疗（</w:t>
      </w:r>
      <w:r>
        <w:rPr>
          <w:rFonts w:hint="eastAsia" w:ascii="仿宋_GB2312" w:hAnsi="黑体" w:eastAsia="仿宋_GB2312" w:cs="仿宋_GB2312"/>
          <w:sz w:val="32"/>
          <w:szCs w:val="32"/>
          <w:lang w:eastAsia="zh-CN"/>
        </w:rPr>
        <w:t>款</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事业单位医疗（项）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32.04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4.70</w:t>
      </w:r>
      <w:r>
        <w:rPr>
          <w:rFonts w:hint="eastAsia" w:ascii="仿宋_GB2312" w:hAnsi="黑体" w:eastAsia="仿宋_GB2312"/>
          <w:sz w:val="32"/>
          <w:szCs w:val="32"/>
        </w:rPr>
        <w:t>万元，主要</w:t>
      </w:r>
      <w:r>
        <w:rPr>
          <w:rFonts w:hint="eastAsia" w:ascii="仿宋_GB2312" w:hAnsi="黑体" w:eastAsia="仿宋_GB2312"/>
          <w:sz w:val="32"/>
          <w:szCs w:val="32"/>
          <w:highlight w:val="none"/>
        </w:rPr>
        <w:t>是</w:t>
      </w:r>
      <w:r>
        <w:rPr>
          <w:rFonts w:hint="eastAsia" w:ascii="仿宋_GB2312" w:hAnsi="黑体" w:eastAsia="仿宋_GB2312"/>
          <w:sz w:val="32"/>
          <w:szCs w:val="32"/>
          <w:highlight w:val="none"/>
          <w:lang w:eastAsia="zh-CN"/>
        </w:rPr>
        <w:t>单位人员增加及</w:t>
      </w:r>
      <w:r>
        <w:rPr>
          <w:rFonts w:hint="eastAsia" w:ascii="仿宋_GB2312" w:hAnsi="黑体" w:eastAsia="仿宋_GB2312"/>
          <w:sz w:val="32"/>
          <w:szCs w:val="32"/>
          <w:highlight w:val="none"/>
          <w:lang w:val="en-US" w:eastAsia="zh-CN"/>
        </w:rPr>
        <w:t>2023年事业单位</w:t>
      </w:r>
      <w:r>
        <w:rPr>
          <w:rFonts w:hint="eastAsia" w:ascii="仿宋" w:hAnsi="仿宋" w:eastAsia="仿宋" w:cs="仿宋"/>
          <w:sz w:val="32"/>
          <w:szCs w:val="32"/>
        </w:rPr>
        <w:t>医疗缴费基数</w:t>
      </w:r>
      <w:r>
        <w:rPr>
          <w:rFonts w:hint="eastAsia" w:ascii="仿宋" w:hAnsi="仿宋" w:eastAsia="仿宋" w:cs="仿宋"/>
          <w:sz w:val="32"/>
          <w:szCs w:val="32"/>
          <w:lang w:eastAsia="zh-CN"/>
        </w:rPr>
        <w:t>提高。</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lang w:val="en-US" w:eastAsia="zh-CN"/>
        </w:rPr>
        <w:t>5.</w:t>
      </w:r>
      <w:r>
        <w:rPr>
          <w:rFonts w:hint="eastAsia" w:ascii="仿宋_GB2312" w:hAnsi="黑体" w:eastAsia="仿宋_GB2312" w:cs="仿宋_GB2312"/>
          <w:sz w:val="32"/>
          <w:szCs w:val="32"/>
        </w:rPr>
        <w:t>住房保障支出（</w:t>
      </w:r>
      <w:r>
        <w:rPr>
          <w:rFonts w:hint="eastAsia" w:ascii="仿宋_GB2312" w:hAnsi="黑体" w:eastAsia="仿宋_GB2312" w:cs="仿宋_GB2312"/>
          <w:sz w:val="32"/>
          <w:szCs w:val="32"/>
          <w:lang w:eastAsia="zh-CN"/>
        </w:rPr>
        <w:t>类</w:t>
      </w:r>
      <w:r>
        <w:rPr>
          <w:rFonts w:hint="eastAsia" w:ascii="仿宋_GB2312" w:hAnsi="黑体" w:eastAsia="仿宋_GB2312" w:cs="仿宋_GB2312"/>
          <w:sz w:val="32"/>
          <w:szCs w:val="32"/>
        </w:rPr>
        <w:t>）住房改革支出（</w:t>
      </w:r>
      <w:r>
        <w:rPr>
          <w:rFonts w:hint="eastAsia" w:ascii="仿宋_GB2312" w:hAnsi="黑体" w:eastAsia="仿宋_GB2312" w:cs="仿宋_GB2312"/>
          <w:sz w:val="32"/>
          <w:szCs w:val="32"/>
          <w:lang w:eastAsia="zh-CN"/>
        </w:rPr>
        <w:t>款</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住房公积金（项）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61.47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20.96</w:t>
      </w:r>
      <w:r>
        <w:rPr>
          <w:rFonts w:hint="eastAsia" w:ascii="仿宋_GB2312" w:hAnsi="黑体" w:eastAsia="仿宋_GB2312"/>
          <w:sz w:val="32"/>
          <w:szCs w:val="32"/>
        </w:rPr>
        <w:t>万元，主要</w:t>
      </w:r>
      <w:r>
        <w:rPr>
          <w:rFonts w:hint="eastAsia" w:ascii="仿宋_GB2312" w:hAnsi="黑体" w:eastAsia="仿宋_GB2312"/>
          <w:sz w:val="32"/>
          <w:szCs w:val="32"/>
          <w:highlight w:val="none"/>
        </w:rPr>
        <w:t>是</w:t>
      </w:r>
      <w:r>
        <w:rPr>
          <w:rFonts w:hint="eastAsia" w:ascii="仿宋_GB2312" w:hAnsi="黑体" w:eastAsia="仿宋_GB2312"/>
          <w:sz w:val="32"/>
          <w:szCs w:val="32"/>
          <w:highlight w:val="none"/>
          <w:lang w:eastAsia="zh-CN"/>
        </w:rPr>
        <w:t>单位人员增加及</w:t>
      </w:r>
      <w:r>
        <w:rPr>
          <w:rFonts w:hint="eastAsia" w:ascii="仿宋" w:hAnsi="仿宋" w:eastAsia="仿宋" w:cs="仿宋"/>
          <w:sz w:val="32"/>
          <w:szCs w:val="32"/>
          <w:highlight w:val="none"/>
        </w:rPr>
        <w:t>机关事业单位住房公积金缴费基数</w:t>
      </w:r>
      <w:r>
        <w:rPr>
          <w:rFonts w:hint="eastAsia" w:ascii="仿宋" w:hAnsi="仿宋" w:eastAsia="仿宋" w:cs="仿宋"/>
          <w:sz w:val="32"/>
          <w:szCs w:val="32"/>
          <w:highlight w:val="none"/>
          <w:lang w:eastAsia="zh-CN"/>
        </w:rPr>
        <w:t>提高</w:t>
      </w:r>
      <w:r>
        <w:rPr>
          <w:rFonts w:hint="eastAsia" w:ascii="仿宋_GB2312" w:hAnsi="黑体" w:eastAsia="仿宋_GB2312"/>
          <w:sz w:val="32"/>
          <w:szCs w:val="32"/>
          <w:highlight w:val="none"/>
          <w:lang w:eastAsia="zh-CN"/>
        </w:rPr>
        <w:t>。</w:t>
      </w:r>
    </w:p>
    <w:p>
      <w:pPr>
        <w:keepNext w:val="0"/>
        <w:keepLines w:val="0"/>
        <w:pageBreakBefore w:val="0"/>
        <w:kinsoku/>
        <w:overflowPunct/>
        <w:topLinePunct w:val="0"/>
        <w:autoSpaceDE/>
        <w:autoSpaceDN/>
        <w:bidi w:val="0"/>
        <w:adjustRightInd/>
        <w:snapToGrid/>
        <w:spacing w:line="560" w:lineRule="exact"/>
        <w:ind w:firstLine="640"/>
        <w:textAlignment w:val="auto"/>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中国（海南）南海博物馆</w:t>
      </w:r>
      <w:r>
        <w:rPr>
          <w:rFonts w:hint="eastAsia" w:ascii="黑体" w:hAnsi="黑体" w:eastAsia="黑体" w:cs="黑体"/>
          <w:sz w:val="32"/>
          <w:szCs w:val="32"/>
          <w:lang w:val="en-US" w:eastAsia="zh-CN"/>
        </w:rPr>
        <w:t>2023</w:t>
      </w:r>
      <w:r>
        <w:rPr>
          <w:rFonts w:hint="eastAsia" w:ascii="黑体" w:hAnsi="黑体" w:eastAsia="黑体"/>
          <w:sz w:val="32"/>
          <w:szCs w:val="32"/>
        </w:rPr>
        <w:t>年一般公共预算基本支出情况说明</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lang w:eastAsia="zh-CN"/>
        </w:rPr>
        <w:t>中国（海南）南海博物馆</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2,038.30</w:t>
      </w:r>
      <w:r>
        <w:rPr>
          <w:rFonts w:hint="eastAsia" w:ascii="仿宋_GB2312" w:hAnsi="黑体" w:eastAsia="仿宋_GB2312"/>
          <w:sz w:val="32"/>
          <w:szCs w:val="32"/>
        </w:rPr>
        <w:t>万元，其中：</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778.90</w:t>
      </w:r>
      <w:r>
        <w:rPr>
          <w:rFonts w:hint="eastAsia" w:ascii="仿宋_GB2312" w:hAnsi="黑体" w:eastAsia="仿宋_GB2312"/>
          <w:sz w:val="32"/>
          <w:szCs w:val="32"/>
        </w:rPr>
        <w:t>万元，主要包括：</w:t>
      </w:r>
      <w:r>
        <w:rPr>
          <w:rStyle w:val="5"/>
          <w:rFonts w:ascii="仿宋_GB2312" w:hAnsi="黑体" w:eastAsia="仿宋_GB2312"/>
          <w:sz w:val="32"/>
          <w:szCs w:val="32"/>
          <w:lang w:val="en-US" w:eastAsia="zh-CN"/>
        </w:rPr>
        <w:t>基本工资、津贴补贴、绩效工资、机关事业单位基本养老保险缴费、</w:t>
      </w:r>
      <w:r>
        <w:rPr>
          <w:rStyle w:val="5"/>
          <w:rFonts w:hint="eastAsia" w:ascii="仿宋_GB2312" w:hAnsi="黑体" w:eastAsia="仿宋_GB2312"/>
          <w:sz w:val="32"/>
          <w:szCs w:val="32"/>
          <w:lang w:val="en-US" w:eastAsia="zh-CN"/>
        </w:rPr>
        <w:t>职业年金缴费、</w:t>
      </w:r>
      <w:r>
        <w:rPr>
          <w:rStyle w:val="5"/>
          <w:rFonts w:ascii="仿宋_GB2312" w:hAnsi="黑体" w:eastAsia="仿宋_GB2312"/>
          <w:sz w:val="32"/>
          <w:szCs w:val="32"/>
          <w:lang w:val="en-US" w:eastAsia="zh-CN"/>
        </w:rPr>
        <w:t>职工基本医疗保险缴费、其他社会保障缴费、住房公积金、医疗费、其他工资福利支出、</w:t>
      </w:r>
      <w:r>
        <w:rPr>
          <w:rStyle w:val="5"/>
          <w:rFonts w:hint="eastAsia" w:ascii="仿宋_GB2312" w:hAnsi="黑体" w:eastAsia="仿宋_GB2312"/>
          <w:sz w:val="32"/>
          <w:szCs w:val="32"/>
          <w:lang w:val="en-US" w:eastAsia="zh-CN"/>
        </w:rPr>
        <w:t>邮电费</w:t>
      </w:r>
      <w:r>
        <w:rPr>
          <w:rFonts w:hint="eastAsia" w:ascii="仿宋_GB2312" w:hAnsi="黑体" w:eastAsia="仿宋_GB2312"/>
          <w:sz w:val="32"/>
          <w:szCs w:val="32"/>
          <w:lang w:val="en-US" w:eastAsia="zh-CN"/>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1,</w:t>
      </w:r>
      <w:r>
        <w:rPr>
          <w:rFonts w:hint="eastAsia" w:ascii="仿宋_GB2312" w:hAnsi="黑体" w:eastAsia="仿宋_GB2312" w:cs="仿宋_GB2312"/>
          <w:sz w:val="32"/>
          <w:szCs w:val="32"/>
          <w:lang w:val="en-US" w:eastAsia="zh-CN"/>
        </w:rPr>
        <w:t>259.39</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其他社会保障缴费、</w:t>
      </w:r>
      <w:r>
        <w:rPr>
          <w:rFonts w:hint="default" w:ascii="仿宋_GB2312" w:hAnsi="黑体" w:eastAsia="仿宋_GB2312"/>
          <w:sz w:val="32"/>
          <w:szCs w:val="32"/>
        </w:rPr>
        <w:t>其他工资福利支出</w:t>
      </w:r>
      <w:r>
        <w:rPr>
          <w:rFonts w:hint="eastAsia" w:ascii="仿宋_GB2312" w:hAnsi="黑体" w:eastAsia="仿宋_GB2312"/>
          <w:sz w:val="32"/>
          <w:szCs w:val="32"/>
          <w:lang w:eastAsia="zh-CN"/>
        </w:rPr>
        <w:t>、</w:t>
      </w:r>
      <w:r>
        <w:rPr>
          <w:rFonts w:hint="default" w:ascii="仿宋_GB2312" w:hAnsi="黑体" w:eastAsia="仿宋_GB2312" w:cs="黑体"/>
          <w:i w:val="0"/>
          <w:color w:val="auto"/>
          <w:kern w:val="2"/>
          <w:sz w:val="32"/>
          <w:szCs w:val="32"/>
          <w:u w:val="none"/>
          <w:lang w:val="en-US" w:eastAsia="zh-CN"/>
        </w:rPr>
        <w:t>办公费、印刷费、咨询费、手续费、水费、电费、邮电费、物业管理费、差旅费、维修(护)费、租赁费、会议费、培训费、公务接待费、专用材料费、专用燃料费、劳务费、委托业务费、工会经费、公务用车运行维护费、</w:t>
      </w:r>
      <w:r>
        <w:rPr>
          <w:rFonts w:hint="eastAsia" w:ascii="仿宋_GB2312" w:hAnsi="黑体" w:eastAsia="仿宋_GB2312" w:cs="黑体"/>
          <w:i w:val="0"/>
          <w:color w:val="auto"/>
          <w:kern w:val="2"/>
          <w:sz w:val="32"/>
          <w:szCs w:val="32"/>
          <w:u w:val="none"/>
          <w:lang w:val="en-US" w:eastAsia="zh-CN"/>
        </w:rPr>
        <w:t>其他交通费用、</w:t>
      </w:r>
      <w:r>
        <w:rPr>
          <w:rFonts w:hint="default" w:ascii="仿宋_GB2312" w:hAnsi="黑体" w:eastAsia="仿宋_GB2312" w:cs="黑体"/>
          <w:i w:val="0"/>
          <w:color w:val="auto"/>
          <w:kern w:val="2"/>
          <w:sz w:val="32"/>
          <w:szCs w:val="32"/>
          <w:u w:val="none"/>
          <w:lang w:val="en-US" w:eastAsia="zh-CN"/>
        </w:rPr>
        <w:t>其他商品和服务支出、</w:t>
      </w:r>
      <w:r>
        <w:rPr>
          <w:rFonts w:hint="eastAsia" w:ascii="仿宋_GB2312" w:hAnsi="黑体" w:eastAsia="仿宋_GB2312" w:cs="黑体"/>
          <w:i w:val="0"/>
          <w:color w:val="auto"/>
          <w:kern w:val="2"/>
          <w:sz w:val="32"/>
          <w:szCs w:val="32"/>
          <w:u w:val="none"/>
          <w:lang w:val="en-US" w:eastAsia="zh-CN"/>
        </w:rPr>
        <w:t>生活补助、救济费、其他</w:t>
      </w:r>
      <w:r>
        <w:rPr>
          <w:rFonts w:hint="default" w:ascii="仿宋_GB2312" w:hAnsi="黑体" w:eastAsia="仿宋_GB2312" w:cs="黑体"/>
          <w:i w:val="0"/>
          <w:color w:val="auto"/>
          <w:kern w:val="2"/>
          <w:sz w:val="32"/>
          <w:szCs w:val="32"/>
          <w:u w:val="none"/>
          <w:lang w:val="en-US" w:eastAsia="zh-CN"/>
        </w:rPr>
        <w:t>对个人和家庭的补助</w:t>
      </w:r>
      <w:r>
        <w:rPr>
          <w:rFonts w:hint="default" w:ascii="仿宋_GB2312" w:hAnsi="黑体" w:eastAsia="仿宋_GB2312"/>
          <w:sz w:val="32"/>
          <w:szCs w:val="32"/>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eastAsia="zh-CN"/>
        </w:rPr>
        <w:t>中国（海南）南海博物馆</w:t>
      </w:r>
      <w:r>
        <w:rPr>
          <w:rFonts w:hint="eastAsia" w:ascii="黑体" w:hAnsi="黑体" w:eastAsia="黑体" w:cs="黑体"/>
          <w:sz w:val="32"/>
          <w:szCs w:val="32"/>
          <w:lang w:val="en-US" w:eastAsia="zh-CN"/>
        </w:rPr>
        <w:t>2023</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中国（海南）南海博物馆</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12.70</w:t>
      </w:r>
      <w:r>
        <w:rPr>
          <w:rFonts w:hint="eastAsia" w:ascii="仿宋_GB2312" w:hAnsi="黑体" w:eastAsia="仿宋_GB2312"/>
          <w:sz w:val="32"/>
          <w:szCs w:val="32"/>
        </w:rPr>
        <w:t>万元，其中：</w:t>
      </w:r>
    </w:p>
    <w:p>
      <w:pPr>
        <w:keepNext w:val="0"/>
        <w:keepLines w:val="0"/>
        <w:pageBreakBefore w:val="0"/>
        <w:kinsoku/>
        <w:overflowPunct/>
        <w:topLinePunct w:val="0"/>
        <w:autoSpaceDE/>
        <w:autoSpaceDN/>
        <w:bidi w:val="0"/>
        <w:adjustRightInd/>
        <w:snapToGrid/>
        <w:spacing w:line="560" w:lineRule="exact"/>
        <w:ind w:firstLine="630"/>
        <w:textAlignment w:val="auto"/>
        <w:rPr>
          <w:rFonts w:hint="eastAsia" w:ascii="Times New Roman" w:hAnsi="Times New Roman" w:eastAsia="仿宋_GB2312" w:cs="Times New Roman"/>
          <w:sz w:val="32"/>
          <w:shd w:val="clear" w:color="auto" w:fill="FFFFFF"/>
          <w:lang w:val="en-US"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持平</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10.20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10.20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2.50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color w:val="auto"/>
          <w:sz w:val="32"/>
          <w:shd w:val="clear" w:color="auto" w:fill="FFFFFF"/>
          <w:lang w:eastAsia="zh-CN"/>
        </w:rPr>
        <w:t>计划接</w:t>
      </w:r>
      <w:r>
        <w:rPr>
          <w:rFonts w:hint="eastAsia" w:ascii="Times New Roman" w:hAnsi="Times New Roman" w:eastAsia="仿宋_GB2312" w:cs="Times New Roman"/>
          <w:sz w:val="32"/>
          <w:shd w:val="clear" w:color="auto" w:fill="FFFFFF"/>
          <w:lang w:eastAsia="zh-CN"/>
        </w:rPr>
        <w:t>待</w:t>
      </w:r>
      <w:r>
        <w:rPr>
          <w:rFonts w:hint="eastAsia" w:ascii="仿宋_GB2312" w:hAnsi="仿宋_GB2312" w:eastAsia="仿宋_GB2312" w:cs="仿宋_GB2312"/>
          <w:sz w:val="32"/>
          <w:shd w:val="clear" w:color="auto" w:fill="FFFFFF"/>
          <w:lang w:val="en-US" w:eastAsia="zh-CN"/>
        </w:rPr>
        <w:t>30</w:t>
      </w:r>
      <w:r>
        <w:rPr>
          <w:rFonts w:hint="eastAsia" w:ascii="Times New Roman" w:hAnsi="Times New Roman" w:eastAsia="仿宋_GB2312" w:cs="Times New Roman"/>
          <w:sz w:val="32"/>
          <w:shd w:val="clear" w:color="auto" w:fill="FFFFFF"/>
          <w:lang w:val="en-US" w:eastAsia="zh-CN"/>
        </w:rPr>
        <w:t>批</w:t>
      </w:r>
      <w:r>
        <w:rPr>
          <w:rFonts w:hint="eastAsia" w:ascii="仿宋_GB2312" w:hAnsi="仿宋_GB2312" w:eastAsia="仿宋_GB2312" w:cs="仿宋_GB2312"/>
          <w:sz w:val="32"/>
          <w:shd w:val="clear" w:color="auto" w:fill="FFFFFF"/>
          <w:lang w:val="en-US" w:eastAsia="zh-CN"/>
        </w:rPr>
        <w:t>160</w:t>
      </w:r>
      <w:r>
        <w:rPr>
          <w:rFonts w:hint="eastAsia" w:ascii="Times New Roman" w:hAnsi="Times New Roman" w:eastAsia="仿宋_GB2312" w:cs="Times New Roman"/>
          <w:sz w:val="32"/>
          <w:shd w:val="clear" w:color="auto" w:fill="FFFFFF"/>
          <w:lang w:val="en-US" w:eastAsia="zh-CN"/>
        </w:rPr>
        <w:t>人。</w:t>
      </w:r>
    </w:p>
    <w:p>
      <w:pPr>
        <w:widowControl/>
        <w:shd w:val="clear" w:color="auto" w:fill="FFFFFF"/>
        <w:wordWrap w:val="0"/>
        <w:spacing w:line="560" w:lineRule="exact"/>
        <w:ind w:firstLine="640"/>
        <w:rPr>
          <w:rFonts w:hint="eastAsia" w:ascii="Times New Roman" w:hAnsi="Times New Roman" w:eastAsia="仿宋_GB2312" w:cs="Times New Roman"/>
          <w:sz w:val="32"/>
          <w:szCs w:val="32"/>
          <w:highlight w:val="none"/>
          <w:lang w:val="en"/>
        </w:rPr>
      </w:pPr>
      <w:r>
        <w:rPr>
          <w:rFonts w:hint="eastAsia" w:ascii="仿宋_GB2312" w:hAnsi="黑体" w:eastAsia="仿宋_GB2312"/>
          <w:sz w:val="32"/>
          <w:szCs w:val="32"/>
          <w:highlight w:val="none"/>
        </w:rPr>
        <w:t>（二）</w:t>
      </w:r>
      <w:r>
        <w:rPr>
          <w:rFonts w:hint="eastAsia" w:ascii="仿宋_GB2312" w:hAnsi="黑体" w:eastAsia="仿宋_GB2312"/>
          <w:sz w:val="32"/>
          <w:szCs w:val="32"/>
          <w:lang w:eastAsia="zh-CN"/>
        </w:rPr>
        <w:t>中国（海南）南海博物馆</w:t>
      </w:r>
      <w:r>
        <w:rPr>
          <w:rFonts w:hint="eastAsia" w:ascii="仿宋_GB2312" w:hAnsi="黑体" w:eastAsia="仿宋_GB2312"/>
          <w:sz w:val="32"/>
          <w:szCs w:val="32"/>
          <w:lang w:val="en-US" w:eastAsia="zh-CN"/>
        </w:rPr>
        <w:t>2023</w:t>
      </w:r>
      <w:r>
        <w:rPr>
          <w:rFonts w:hint="eastAsia" w:ascii="仿宋_GB2312" w:hAnsi="黑体" w:eastAsia="仿宋_GB2312"/>
          <w:sz w:val="32"/>
          <w:szCs w:val="32"/>
          <w:highlight w:val="none"/>
        </w:rPr>
        <w:t>年政府性基金预算“三公”经费预算数为</w:t>
      </w:r>
      <w:r>
        <w:rPr>
          <w:rFonts w:hint="eastAsia" w:ascii="仿宋_GB2312" w:hAnsi="黑体" w:eastAsia="仿宋_GB2312" w:cs="仿宋_GB2312"/>
          <w:sz w:val="32"/>
          <w:szCs w:val="32"/>
          <w:highlight w:val="none"/>
          <w:lang w:eastAsia="zh-CN"/>
        </w:rPr>
        <w:t>0</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w:t>
      </w:r>
      <w:r>
        <w:rPr>
          <w:rFonts w:hint="eastAsia" w:ascii="Times New Roman" w:hAnsi="Times New Roman" w:eastAsia="仿宋_GB2312" w:cs="Times New Roman"/>
          <w:sz w:val="32"/>
          <w:szCs w:val="32"/>
          <w:highlight w:val="none"/>
          <w:lang w:val="en"/>
        </w:rPr>
        <w:t>，其中：</w:t>
      </w:r>
    </w:p>
    <w:p>
      <w:pPr>
        <w:widowControl/>
        <w:shd w:val="clear" w:color="auto" w:fill="FFFFFF"/>
        <w:wordWrap w:val="0"/>
        <w:spacing w:line="560" w:lineRule="exact"/>
        <w:ind w:firstLine="640"/>
        <w:rPr>
          <w:rFonts w:hint="eastAsia" w:ascii="仿宋_GB2312" w:hAnsi="黑体"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val="en"/>
        </w:rPr>
        <w:t>因公出国（境）经费</w:t>
      </w:r>
      <w:r>
        <w:rPr>
          <w:rFonts w:hint="eastAsia" w:ascii="仿宋_GB2312" w:hAnsi="黑体" w:eastAsia="仿宋_GB2312" w:cs="仿宋_GB2312"/>
          <w:sz w:val="32"/>
          <w:szCs w:val="32"/>
          <w:highlight w:val="none"/>
          <w:lang w:eastAsia="zh-CN"/>
        </w:rPr>
        <w:t>0</w:t>
      </w:r>
      <w:r>
        <w:rPr>
          <w:rFonts w:hint="eastAsia" w:ascii="Times New Roman" w:hAnsi="Times New Roman" w:eastAsia="仿宋_GB2312" w:cs="Times New Roman"/>
          <w:sz w:val="32"/>
          <w:szCs w:val="32"/>
          <w:highlight w:val="none"/>
          <w:lang w:val="en"/>
        </w:rPr>
        <w:t>万元，与上年预算持平；公务用车购置及运行费</w:t>
      </w:r>
      <w:r>
        <w:rPr>
          <w:rFonts w:hint="eastAsia" w:ascii="仿宋_GB2312" w:hAnsi="黑体" w:eastAsia="仿宋_GB2312" w:cs="仿宋_GB2312"/>
          <w:sz w:val="32"/>
          <w:szCs w:val="32"/>
          <w:highlight w:val="none"/>
          <w:lang w:eastAsia="zh-CN"/>
        </w:rPr>
        <w:t>0</w:t>
      </w:r>
      <w:r>
        <w:rPr>
          <w:rFonts w:hint="eastAsia" w:ascii="Times New Roman" w:hAnsi="Times New Roman" w:eastAsia="仿宋_GB2312" w:cs="Times New Roman"/>
          <w:sz w:val="32"/>
          <w:szCs w:val="32"/>
          <w:highlight w:val="none"/>
          <w:lang w:val="en"/>
        </w:rPr>
        <w:t>万元（其中，公务用车购置费</w:t>
      </w:r>
      <w:r>
        <w:rPr>
          <w:rFonts w:hint="eastAsia" w:ascii="仿宋_GB2312" w:hAnsi="黑体" w:eastAsia="仿宋_GB2312" w:cs="仿宋_GB2312"/>
          <w:sz w:val="32"/>
          <w:szCs w:val="32"/>
          <w:highlight w:val="none"/>
          <w:lang w:eastAsia="zh-CN"/>
        </w:rPr>
        <w:t>0</w:t>
      </w:r>
      <w:r>
        <w:rPr>
          <w:rFonts w:hint="eastAsia" w:ascii="Times New Roman" w:hAnsi="Times New Roman" w:eastAsia="仿宋_GB2312" w:cs="Times New Roman"/>
          <w:sz w:val="32"/>
          <w:szCs w:val="32"/>
          <w:highlight w:val="none"/>
          <w:lang w:val="en"/>
        </w:rPr>
        <w:t>万元，公务用车运行费</w:t>
      </w:r>
      <w:r>
        <w:rPr>
          <w:rFonts w:hint="eastAsia" w:ascii="仿宋_GB2312" w:hAnsi="黑体" w:eastAsia="仿宋_GB2312" w:cs="仿宋_GB2312"/>
          <w:sz w:val="32"/>
          <w:szCs w:val="32"/>
          <w:highlight w:val="none"/>
          <w:lang w:eastAsia="zh-CN"/>
        </w:rPr>
        <w:t>0</w:t>
      </w:r>
      <w:r>
        <w:rPr>
          <w:rFonts w:hint="eastAsia" w:ascii="Times New Roman" w:hAnsi="Times New Roman" w:eastAsia="仿宋_GB2312" w:cs="Times New Roman"/>
          <w:sz w:val="32"/>
          <w:szCs w:val="32"/>
          <w:highlight w:val="none"/>
          <w:lang w:val="en"/>
        </w:rPr>
        <w:t>万元），与上年预算持平；公务车保有量</w:t>
      </w:r>
      <w:r>
        <w:rPr>
          <w:rFonts w:hint="eastAsia" w:ascii="仿宋_GB2312" w:hAnsi="黑体" w:eastAsia="仿宋_GB2312" w:cs="仿宋_GB2312"/>
          <w:sz w:val="32"/>
          <w:szCs w:val="32"/>
          <w:highlight w:val="none"/>
          <w:lang w:eastAsia="zh-CN"/>
        </w:rPr>
        <w:t>0</w:t>
      </w:r>
      <w:r>
        <w:rPr>
          <w:rFonts w:hint="eastAsia" w:ascii="Times New Roman" w:hAnsi="Times New Roman" w:eastAsia="仿宋_GB2312" w:cs="Times New Roman"/>
          <w:sz w:val="32"/>
          <w:szCs w:val="32"/>
          <w:highlight w:val="none"/>
          <w:lang w:val="en"/>
        </w:rPr>
        <w:t>辆，计划购置</w:t>
      </w:r>
      <w:r>
        <w:rPr>
          <w:rFonts w:hint="eastAsia" w:ascii="仿宋_GB2312" w:hAnsi="黑体" w:eastAsia="仿宋_GB2312" w:cs="仿宋_GB2312"/>
          <w:sz w:val="32"/>
          <w:szCs w:val="32"/>
          <w:highlight w:val="none"/>
          <w:lang w:eastAsia="zh-CN"/>
        </w:rPr>
        <w:t>0</w:t>
      </w:r>
      <w:r>
        <w:rPr>
          <w:rFonts w:hint="eastAsia" w:ascii="Times New Roman" w:hAnsi="Times New Roman" w:eastAsia="仿宋_GB2312" w:cs="Times New Roman"/>
          <w:sz w:val="32"/>
          <w:szCs w:val="32"/>
          <w:highlight w:val="none"/>
          <w:lang w:val="en"/>
        </w:rPr>
        <w:t>辆。公务接待费</w:t>
      </w:r>
      <w:r>
        <w:rPr>
          <w:rFonts w:hint="eastAsia" w:ascii="仿宋_GB2312" w:hAnsi="黑体" w:eastAsia="仿宋_GB2312" w:cs="仿宋_GB2312"/>
          <w:sz w:val="32"/>
          <w:szCs w:val="32"/>
          <w:highlight w:val="none"/>
          <w:lang w:eastAsia="zh-CN"/>
        </w:rPr>
        <w:t>0</w:t>
      </w:r>
      <w:r>
        <w:rPr>
          <w:rFonts w:hint="eastAsia" w:ascii="Times New Roman" w:hAnsi="Times New Roman" w:eastAsia="仿宋_GB2312" w:cs="Times New Roman"/>
          <w:sz w:val="32"/>
          <w:szCs w:val="32"/>
          <w:highlight w:val="none"/>
          <w:lang w:val="en"/>
        </w:rPr>
        <w:t>万元，与上年预算持平。计划接待</w:t>
      </w:r>
      <w:r>
        <w:rPr>
          <w:rFonts w:hint="eastAsia" w:ascii="仿宋_GB2312" w:hAnsi="黑体" w:eastAsia="仿宋_GB2312" w:cs="仿宋_GB2312"/>
          <w:sz w:val="32"/>
          <w:szCs w:val="32"/>
          <w:highlight w:val="none"/>
          <w:lang w:eastAsia="zh-CN"/>
        </w:rPr>
        <w:t>0</w:t>
      </w:r>
      <w:r>
        <w:rPr>
          <w:rFonts w:hint="eastAsia" w:ascii="Times New Roman" w:hAnsi="Times New Roman" w:eastAsia="仿宋_GB2312" w:cs="Times New Roman"/>
          <w:sz w:val="32"/>
          <w:szCs w:val="32"/>
          <w:highlight w:val="none"/>
          <w:lang w:val="en"/>
        </w:rPr>
        <w:t>批</w:t>
      </w:r>
      <w:r>
        <w:rPr>
          <w:rFonts w:hint="eastAsia" w:ascii="仿宋_GB2312" w:hAnsi="黑体" w:eastAsia="仿宋_GB2312" w:cs="仿宋_GB2312"/>
          <w:sz w:val="32"/>
          <w:szCs w:val="32"/>
          <w:highlight w:val="none"/>
          <w:lang w:eastAsia="zh-CN"/>
        </w:rPr>
        <w:t>0</w:t>
      </w:r>
      <w:r>
        <w:rPr>
          <w:rFonts w:hint="eastAsia" w:ascii="Times New Roman" w:hAnsi="Times New Roman" w:eastAsia="仿宋_GB2312" w:cs="Times New Roman"/>
          <w:sz w:val="32"/>
          <w:szCs w:val="32"/>
          <w:highlight w:val="none"/>
          <w:lang w:val="en"/>
        </w:rPr>
        <w:t>人。</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五、关于</w:t>
      </w:r>
      <w:r>
        <w:rPr>
          <w:rFonts w:hint="eastAsia" w:ascii="黑体" w:hAnsi="黑体" w:eastAsia="黑体" w:cs="黑体"/>
          <w:sz w:val="32"/>
          <w:szCs w:val="32"/>
          <w:lang w:eastAsia="zh-CN"/>
        </w:rPr>
        <w:t>中国（海南</w:t>
      </w:r>
      <w:bookmarkStart w:id="0" w:name="_GoBack"/>
      <w:bookmarkEnd w:id="0"/>
      <w:r>
        <w:rPr>
          <w:rFonts w:hint="eastAsia" w:ascii="黑体" w:hAnsi="黑体" w:eastAsia="黑体" w:cs="黑体"/>
          <w:sz w:val="32"/>
          <w:szCs w:val="32"/>
          <w:lang w:eastAsia="zh-CN"/>
        </w:rPr>
        <w:t>）南海博物馆</w:t>
      </w:r>
      <w:r>
        <w:rPr>
          <w:rFonts w:hint="eastAsia" w:ascii="黑体" w:hAnsi="黑体" w:eastAsia="黑体" w:cs="黑体"/>
          <w:sz w:val="32"/>
          <w:szCs w:val="32"/>
          <w:lang w:val="en-US" w:eastAsia="zh-CN"/>
        </w:rPr>
        <w:t>2023</w:t>
      </w:r>
      <w:r>
        <w:rPr>
          <w:rFonts w:ascii="黑体" w:hAnsi="黑体" w:eastAsia="黑体" w:cs="Times New Roman"/>
          <w:sz w:val="32"/>
          <w:highlight w:val="none"/>
          <w:shd w:val="clear" w:color="auto" w:fill="FFFFFF"/>
        </w:rPr>
        <w:t>年</w:t>
      </w:r>
      <w:r>
        <w:rPr>
          <w:rFonts w:hint="eastAsia" w:ascii="黑体" w:hAnsi="黑体" w:eastAsia="黑体" w:cs="Times New Roman"/>
          <w:sz w:val="32"/>
          <w:highlight w:val="none"/>
          <w:shd w:val="clear" w:color="auto" w:fill="FFFFFF"/>
        </w:rPr>
        <w:t>政府性基金预算当年拨款情况说明</w:t>
      </w:r>
    </w:p>
    <w:p>
      <w:pPr>
        <w:keepNext w:val="0"/>
        <w:keepLines w:val="0"/>
        <w:pageBreakBefore w:val="0"/>
        <w:kinsoku/>
        <w:overflowPunct/>
        <w:topLinePunct w:val="0"/>
        <w:autoSpaceDE/>
        <w:autoSpaceDN/>
        <w:bidi w:val="0"/>
        <w:adjustRightInd/>
        <w:snapToGrid/>
        <w:spacing w:line="560" w:lineRule="exact"/>
        <w:ind w:firstLine="640"/>
        <w:jc w:val="left"/>
        <w:textAlignment w:val="auto"/>
        <w:rPr>
          <w:rFonts w:ascii="楷体" w:hAnsi="楷体" w:eastAsia="楷体"/>
          <w:sz w:val="32"/>
          <w:szCs w:val="32"/>
        </w:rPr>
      </w:pPr>
      <w:r>
        <w:rPr>
          <w:rFonts w:hint="eastAsia" w:ascii="楷体" w:hAnsi="楷体" w:eastAsia="楷体"/>
          <w:sz w:val="32"/>
          <w:szCs w:val="32"/>
        </w:rPr>
        <w:t>（一）政府性基金预算当年规模变化情况</w:t>
      </w:r>
    </w:p>
    <w:p>
      <w:pPr>
        <w:keepNext w:val="0"/>
        <w:keepLines w:val="0"/>
        <w:pageBreakBefore w:val="0"/>
        <w:kinsoku/>
        <w:overflowPunct/>
        <w:topLinePunct w:val="0"/>
        <w:autoSpaceDE/>
        <w:autoSpaceDN/>
        <w:bidi w:val="0"/>
        <w:adjustRightInd/>
        <w:snapToGrid/>
        <w:spacing w:line="560" w:lineRule="exact"/>
        <w:ind w:firstLine="640" w:firstLineChars="0"/>
        <w:jc w:val="left"/>
        <w:textAlignment w:val="auto"/>
        <w:rPr>
          <w:rFonts w:hint="eastAsia" w:ascii="仿宋_GB2312" w:hAnsi="黑体" w:eastAsia="仿宋_GB2312"/>
          <w:sz w:val="32"/>
          <w:szCs w:val="32"/>
          <w:lang w:eastAsia="zh-CN"/>
        </w:rPr>
      </w:pPr>
      <w:r>
        <w:rPr>
          <w:rFonts w:hint="eastAsia" w:ascii="仿宋_GB2312" w:hAnsi="黑体" w:eastAsia="仿宋_GB2312" w:cs="仿宋_GB2312"/>
          <w:sz w:val="32"/>
          <w:szCs w:val="32"/>
        </w:rPr>
        <w:t>无此类情况</w:t>
      </w:r>
      <w:r>
        <w:rPr>
          <w:rFonts w:hint="eastAsia" w:ascii="仿宋_GB2312" w:hAnsi="黑体" w:eastAsia="仿宋_GB2312" w:cs="仿宋_GB2312"/>
          <w:sz w:val="32"/>
          <w:szCs w:val="32"/>
          <w:lang w:eastAsia="zh-CN"/>
        </w:rPr>
        <w:t>。</w:t>
      </w:r>
    </w:p>
    <w:p>
      <w:pPr>
        <w:keepNext w:val="0"/>
        <w:keepLines w:val="0"/>
        <w:pageBreakBefore w:val="0"/>
        <w:kinsoku/>
        <w:overflowPunct/>
        <w:topLinePunct w:val="0"/>
        <w:autoSpaceDE/>
        <w:autoSpaceDN/>
        <w:bidi w:val="0"/>
        <w:adjustRightInd/>
        <w:snapToGrid/>
        <w:spacing w:line="560" w:lineRule="exact"/>
        <w:ind w:firstLine="640"/>
        <w:jc w:val="left"/>
        <w:textAlignment w:val="auto"/>
        <w:rPr>
          <w:rFonts w:ascii="楷体" w:hAnsi="楷体" w:eastAsia="楷体"/>
          <w:sz w:val="32"/>
          <w:szCs w:val="32"/>
        </w:rPr>
      </w:pPr>
      <w:r>
        <w:rPr>
          <w:rFonts w:hint="eastAsia" w:ascii="楷体" w:hAnsi="楷体" w:eastAsia="楷体"/>
          <w:sz w:val="32"/>
          <w:szCs w:val="32"/>
        </w:rPr>
        <w:t>（二）政府性基金预算当年拨款结构情况</w:t>
      </w:r>
    </w:p>
    <w:p>
      <w:pPr>
        <w:keepNext w:val="0"/>
        <w:keepLines w:val="0"/>
        <w:pageBreakBefore w:val="0"/>
        <w:kinsoku/>
        <w:overflowPunct/>
        <w:topLinePunct w:val="0"/>
        <w:autoSpaceDE/>
        <w:autoSpaceDN/>
        <w:bidi w:val="0"/>
        <w:adjustRightInd/>
        <w:snapToGrid/>
        <w:spacing w:line="560" w:lineRule="exact"/>
        <w:ind w:firstLine="640"/>
        <w:jc w:val="left"/>
        <w:textAlignment w:val="auto"/>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无此类情况</w:t>
      </w:r>
      <w:r>
        <w:rPr>
          <w:rFonts w:hint="eastAsia" w:ascii="仿宋_GB2312" w:hAnsi="黑体" w:eastAsia="仿宋_GB2312" w:cs="仿宋_GB2312"/>
          <w:sz w:val="32"/>
          <w:szCs w:val="32"/>
          <w:lang w:eastAsia="zh-CN"/>
        </w:rPr>
        <w:t>。</w:t>
      </w:r>
    </w:p>
    <w:p>
      <w:pPr>
        <w:keepNext w:val="0"/>
        <w:keepLines w:val="0"/>
        <w:pageBreakBefore w:val="0"/>
        <w:kinsoku/>
        <w:overflowPunct/>
        <w:topLinePunct w:val="0"/>
        <w:autoSpaceDE/>
        <w:autoSpaceDN/>
        <w:bidi w:val="0"/>
        <w:adjustRightInd/>
        <w:snapToGrid/>
        <w:spacing w:line="560" w:lineRule="exact"/>
        <w:ind w:firstLine="640"/>
        <w:jc w:val="left"/>
        <w:textAlignment w:val="auto"/>
        <w:rPr>
          <w:rFonts w:ascii="楷体" w:hAnsi="楷体" w:eastAsia="楷体"/>
          <w:sz w:val="32"/>
          <w:szCs w:val="32"/>
        </w:rPr>
      </w:pPr>
      <w:r>
        <w:rPr>
          <w:rFonts w:hint="eastAsia" w:ascii="楷体" w:hAnsi="楷体" w:eastAsia="楷体"/>
          <w:sz w:val="32"/>
          <w:szCs w:val="32"/>
        </w:rPr>
        <w:t>（三）政府性基金预算当年拨款具体使用情况</w:t>
      </w:r>
    </w:p>
    <w:p>
      <w:pPr>
        <w:keepNext w:val="0"/>
        <w:keepLines w:val="0"/>
        <w:pageBreakBefore w:val="0"/>
        <w:kinsoku/>
        <w:overflowPunct/>
        <w:topLinePunct w:val="0"/>
        <w:autoSpaceDE/>
        <w:autoSpaceDN/>
        <w:bidi w:val="0"/>
        <w:adjustRightInd/>
        <w:snapToGrid/>
        <w:spacing w:line="560" w:lineRule="exact"/>
        <w:ind w:firstLine="640"/>
        <w:jc w:val="left"/>
        <w:textAlignment w:val="auto"/>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无此类情况</w:t>
      </w:r>
      <w:r>
        <w:rPr>
          <w:rFonts w:hint="eastAsia" w:ascii="仿宋_GB2312" w:hAnsi="黑体" w:eastAsia="仿宋_GB2312" w:cs="仿宋_GB2312"/>
          <w:sz w:val="32"/>
          <w:szCs w:val="32"/>
          <w:lang w:eastAsia="zh-CN"/>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lang w:eastAsia="zh-CN"/>
        </w:rPr>
        <w:t>六</w:t>
      </w:r>
      <w:r>
        <w:rPr>
          <w:rFonts w:hint="eastAsia" w:ascii="黑体" w:hAnsi="黑体" w:eastAsia="黑体" w:cs="Times New Roman"/>
          <w:sz w:val="32"/>
          <w:shd w:val="clear" w:color="auto" w:fill="FFFFFF"/>
        </w:rPr>
        <w:t>、关于</w:t>
      </w:r>
      <w:r>
        <w:rPr>
          <w:rFonts w:hint="eastAsia" w:ascii="黑体" w:hAnsi="黑体" w:eastAsia="黑体" w:cs="黑体"/>
          <w:sz w:val="32"/>
          <w:szCs w:val="32"/>
          <w:lang w:eastAsia="zh-CN"/>
        </w:rPr>
        <w:t>中国（海南）南海博物馆</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sz w:val="32"/>
          <w:shd w:val="clear" w:color="auto" w:fill="FFFFFF"/>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中国（海南）南海博物馆</w:t>
      </w:r>
      <w:r>
        <w:rPr>
          <w:rFonts w:hint="eastAsia" w:ascii="仿宋_GB2312" w:hAnsi="黑体" w:eastAsia="仿宋_GB2312" w:cs="仿宋_GB2312"/>
          <w:sz w:val="32"/>
          <w:szCs w:val="32"/>
        </w:rPr>
        <w:t>所有收入和支出均纳入部门预算管理。收入包括：一般公共预算</w:t>
      </w:r>
      <w:r>
        <w:rPr>
          <w:rFonts w:hint="eastAsia" w:ascii="仿宋_GB2312" w:hAnsi="黑体" w:eastAsia="仿宋_GB2312" w:cs="仿宋_GB2312"/>
          <w:sz w:val="32"/>
          <w:szCs w:val="32"/>
          <w:lang w:eastAsia="zh-CN"/>
        </w:rPr>
        <w:t>拨款</w:t>
      </w:r>
      <w:r>
        <w:rPr>
          <w:rFonts w:hint="eastAsia" w:ascii="仿宋_GB2312" w:hAnsi="黑体" w:eastAsia="仿宋_GB2312" w:cs="仿宋_GB2312"/>
          <w:sz w:val="32"/>
          <w:szCs w:val="32"/>
        </w:rPr>
        <w:t>收入、</w:t>
      </w:r>
      <w:r>
        <w:rPr>
          <w:rFonts w:hint="eastAsia" w:ascii="仿宋_GB2312" w:hAnsi="黑体" w:eastAsia="仿宋_GB2312" w:cs="仿宋_GB2312"/>
          <w:sz w:val="32"/>
          <w:szCs w:val="32"/>
          <w:lang w:eastAsia="zh-CN"/>
        </w:rPr>
        <w:t>事业单位经营</w:t>
      </w:r>
      <w:r>
        <w:rPr>
          <w:rFonts w:hint="eastAsia" w:ascii="仿宋_GB2312" w:hAnsi="黑体" w:eastAsia="仿宋_GB2312" w:cs="仿宋_GB2312"/>
          <w:sz w:val="32"/>
          <w:szCs w:val="32"/>
        </w:rPr>
        <w:t>收入、</w:t>
      </w:r>
      <w:r>
        <w:rPr>
          <w:rFonts w:hint="eastAsia" w:ascii="仿宋_GB2312" w:hAnsi="黑体" w:eastAsia="仿宋_GB2312"/>
          <w:sz w:val="32"/>
          <w:szCs w:val="32"/>
          <w:lang w:eastAsia="zh-CN"/>
        </w:rPr>
        <w:t>上年结转</w:t>
      </w:r>
      <w:r>
        <w:rPr>
          <w:rFonts w:hint="eastAsia" w:ascii="仿宋_GB2312" w:hAnsi="黑体" w:eastAsia="仿宋_GB2312"/>
          <w:sz w:val="32"/>
          <w:szCs w:val="32"/>
        </w:rPr>
        <w:t>；支出包括：文化旅游体育与传媒支出、社会保障和就业支出、 卫生健康支出、住房保障支出。</w:t>
      </w:r>
      <w:r>
        <w:rPr>
          <w:rFonts w:hint="eastAsia" w:ascii="仿宋_GB2312" w:hAnsi="黑体" w:eastAsia="仿宋_GB2312"/>
          <w:sz w:val="32"/>
          <w:szCs w:val="32"/>
          <w:lang w:eastAsia="zh-CN"/>
        </w:rPr>
        <w:t>中国（海南）南海博物馆</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6,961.41</w:t>
      </w:r>
      <w:r>
        <w:rPr>
          <w:rFonts w:hint="eastAsia" w:ascii="仿宋_GB2312" w:hAnsi="黑体" w:eastAsia="仿宋_GB2312"/>
          <w:sz w:val="32"/>
          <w:szCs w:val="32"/>
        </w:rPr>
        <w:t>万元。</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lang w:eastAsia="zh-CN"/>
        </w:rPr>
        <w:t>七</w:t>
      </w:r>
      <w:r>
        <w:rPr>
          <w:rFonts w:hint="eastAsia" w:ascii="黑体" w:hAnsi="黑体" w:eastAsia="黑体" w:cs="Times New Roman"/>
          <w:sz w:val="32"/>
          <w:shd w:val="clear" w:color="auto" w:fill="FFFFFF"/>
        </w:rPr>
        <w:t>、关于</w:t>
      </w:r>
      <w:r>
        <w:rPr>
          <w:rFonts w:hint="eastAsia" w:ascii="黑体" w:hAnsi="黑体" w:eastAsia="黑体" w:cs="黑体"/>
          <w:sz w:val="32"/>
          <w:szCs w:val="32"/>
          <w:lang w:eastAsia="zh-CN"/>
        </w:rPr>
        <w:t>中国（海南）南海博物馆</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lang w:eastAsia="zh-CN"/>
        </w:rPr>
        <w:t>中国（海南）南海博物馆</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6</w:t>
      </w:r>
      <w:r>
        <w:rPr>
          <w:rFonts w:hint="eastAsia" w:ascii="仿宋_GB2312" w:hAnsi="黑体" w:eastAsia="仿宋_GB2312" w:cs="仿宋_GB2312"/>
          <w:sz w:val="32"/>
          <w:szCs w:val="32"/>
          <w:lang w:val="en-US" w:eastAsia="zh-CN"/>
        </w:rPr>
        <w:t>,961.41</w:t>
      </w:r>
      <w:r>
        <w:rPr>
          <w:rFonts w:hint="eastAsia" w:ascii="仿宋_GB2312" w:hAnsi="黑体" w:eastAsia="仿宋_GB2312"/>
          <w:sz w:val="32"/>
          <w:szCs w:val="32"/>
        </w:rPr>
        <w:t>万元，其中：上年结转</w:t>
      </w:r>
      <w:r>
        <w:rPr>
          <w:rFonts w:hint="eastAsia" w:ascii="仿宋_GB2312" w:hAnsi="黑体" w:eastAsia="仿宋_GB2312"/>
          <w:sz w:val="32"/>
          <w:szCs w:val="32"/>
          <w:lang w:val="en-US" w:eastAsia="zh-CN"/>
        </w:rPr>
        <w:t>1,</w:t>
      </w:r>
      <w:r>
        <w:rPr>
          <w:rFonts w:hint="eastAsia" w:ascii="仿宋_GB2312" w:hAnsi="黑体" w:eastAsia="仿宋_GB2312" w:cs="仿宋_GB2312"/>
          <w:sz w:val="32"/>
          <w:szCs w:val="32"/>
          <w:lang w:val="en-US" w:eastAsia="zh-CN"/>
        </w:rPr>
        <w:t>289.52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18.52</w:t>
      </w:r>
      <w:r>
        <w:rPr>
          <w:rFonts w:hint="eastAsia" w:ascii="仿宋_GB2312" w:hAnsi="黑体" w:eastAsia="仿宋_GB2312"/>
          <w:sz w:val="32"/>
          <w:szCs w:val="32"/>
        </w:rPr>
        <w:t>%；</w:t>
      </w:r>
      <w:r>
        <w:rPr>
          <w:rFonts w:hint="eastAsia" w:ascii="仿宋_GB2312" w:hAnsi="黑体" w:eastAsia="仿宋_GB2312"/>
          <w:sz w:val="32"/>
          <w:szCs w:val="32"/>
          <w:lang w:eastAsia="zh-CN"/>
        </w:rPr>
        <w:t>一般公共预算</w:t>
      </w:r>
      <w:r>
        <w:rPr>
          <w:rFonts w:hint="eastAsia" w:ascii="仿宋_GB2312" w:hAnsi="黑体" w:eastAsia="仿宋_GB2312"/>
          <w:sz w:val="32"/>
          <w:szCs w:val="32"/>
        </w:rPr>
        <w:t>拨款收入</w:t>
      </w:r>
      <w:r>
        <w:rPr>
          <w:rFonts w:hint="eastAsia" w:ascii="仿宋_GB2312" w:hAnsi="黑体" w:eastAsia="仿宋_GB2312" w:cs="仿宋_GB2312"/>
          <w:sz w:val="32"/>
          <w:szCs w:val="32"/>
          <w:lang w:val="en-US" w:eastAsia="zh-CN"/>
        </w:rPr>
        <w:t>5,569.89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80.01</w:t>
      </w:r>
      <w:r>
        <w:rPr>
          <w:rFonts w:hint="eastAsia" w:ascii="仿宋_GB2312" w:hAnsi="黑体" w:eastAsia="仿宋_GB2312"/>
          <w:sz w:val="32"/>
          <w:szCs w:val="32"/>
        </w:rPr>
        <w:t>%；</w:t>
      </w:r>
      <w:r>
        <w:rPr>
          <w:rFonts w:hint="eastAsia" w:ascii="仿宋_GB2312" w:hAnsi="黑体" w:eastAsia="仿宋_GB2312"/>
          <w:sz w:val="32"/>
          <w:szCs w:val="32"/>
          <w:lang w:eastAsia="zh-CN"/>
        </w:rPr>
        <w:t>事业单位经营</w:t>
      </w:r>
      <w:r>
        <w:rPr>
          <w:rFonts w:hint="eastAsia" w:ascii="仿宋_GB2312" w:hAnsi="黑体" w:eastAsia="仿宋_GB2312"/>
          <w:sz w:val="32"/>
          <w:szCs w:val="32"/>
        </w:rPr>
        <w:t>收入</w:t>
      </w:r>
      <w:r>
        <w:rPr>
          <w:rFonts w:hint="eastAsia" w:ascii="仿宋_GB2312" w:hAnsi="黑体" w:eastAsia="仿宋_GB2312" w:cs="仿宋_GB2312"/>
          <w:sz w:val="32"/>
          <w:szCs w:val="32"/>
          <w:lang w:val="en-US" w:eastAsia="zh-CN"/>
        </w:rPr>
        <w:t>102.00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1.47</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566.07</w:t>
      </w:r>
      <w:r>
        <w:rPr>
          <w:rFonts w:hint="eastAsia" w:ascii="仿宋_GB2312" w:hAnsi="黑体" w:eastAsia="仿宋_GB2312"/>
          <w:sz w:val="32"/>
          <w:szCs w:val="32"/>
        </w:rPr>
        <w:t>万元，主要是</w:t>
      </w:r>
      <w:r>
        <w:rPr>
          <w:rFonts w:hint="eastAsia" w:ascii="仿宋_GB2312" w:hAnsi="黑体" w:eastAsia="仿宋_GB2312" w:cs="仿宋_GB2312"/>
          <w:sz w:val="32"/>
          <w:szCs w:val="32"/>
        </w:rPr>
        <w:t>一般公共预算</w:t>
      </w:r>
      <w:r>
        <w:rPr>
          <w:rFonts w:hint="eastAsia" w:ascii="仿宋_GB2312" w:hAnsi="黑体" w:eastAsia="仿宋_GB2312"/>
          <w:sz w:val="32"/>
          <w:szCs w:val="32"/>
        </w:rPr>
        <w:t>拨款收入</w:t>
      </w:r>
      <w:r>
        <w:rPr>
          <w:rFonts w:hint="eastAsia" w:ascii="仿宋_GB2312" w:hAnsi="黑体" w:eastAsia="仿宋_GB2312"/>
          <w:sz w:val="32"/>
          <w:szCs w:val="32"/>
          <w:lang w:eastAsia="zh-CN"/>
        </w:rPr>
        <w:t>减少</w:t>
      </w:r>
      <w:r>
        <w:rPr>
          <w:rFonts w:hint="eastAsia" w:ascii="仿宋_GB2312" w:hAnsi="黑体" w:eastAsia="仿宋_GB2312"/>
          <w:sz w:val="32"/>
          <w:szCs w:val="32"/>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lang w:eastAsia="zh-CN"/>
        </w:rPr>
        <w:t>八</w:t>
      </w:r>
      <w:r>
        <w:rPr>
          <w:rFonts w:hint="eastAsia" w:ascii="黑体" w:hAnsi="黑体" w:eastAsia="黑体" w:cs="Times New Roman"/>
          <w:sz w:val="32"/>
          <w:shd w:val="clear" w:color="auto" w:fill="FFFFFF"/>
        </w:rPr>
        <w:t>、关于</w:t>
      </w:r>
      <w:r>
        <w:rPr>
          <w:rFonts w:hint="eastAsia" w:ascii="黑体" w:hAnsi="黑体" w:eastAsia="黑体" w:cs="黑体"/>
          <w:sz w:val="32"/>
          <w:szCs w:val="32"/>
          <w:lang w:eastAsia="zh-CN"/>
        </w:rPr>
        <w:t>中国（海南）南海博物馆</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lang w:eastAsia="zh-CN"/>
        </w:rPr>
        <w:t>中国（海南）南海博物馆</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6</w:t>
      </w:r>
      <w:r>
        <w:rPr>
          <w:rFonts w:hint="eastAsia" w:ascii="仿宋_GB2312" w:hAnsi="黑体" w:eastAsia="仿宋_GB2312" w:cs="仿宋_GB2312"/>
          <w:sz w:val="32"/>
          <w:szCs w:val="32"/>
          <w:lang w:val="en-US" w:eastAsia="zh-CN"/>
        </w:rPr>
        <w:t>,961.41</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2</w:t>
      </w:r>
      <w:r>
        <w:rPr>
          <w:rFonts w:hint="eastAsia" w:ascii="仿宋_GB2312" w:hAnsi="黑体" w:eastAsia="仿宋_GB2312" w:cs="仿宋_GB2312"/>
          <w:sz w:val="32"/>
          <w:szCs w:val="32"/>
          <w:lang w:val="en-US" w:eastAsia="zh-CN"/>
        </w:rPr>
        <w:t>,038.30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29.28</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4,923.11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70.72</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566.07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项目支出减少</w:t>
      </w:r>
      <w:r>
        <w:rPr>
          <w:rFonts w:hint="eastAsia" w:ascii="仿宋_GB2312" w:hAnsi="黑体" w:eastAsia="仿宋_GB2312"/>
          <w:sz w:val="32"/>
          <w:szCs w:val="32"/>
        </w:rPr>
        <w:t>。</w:t>
      </w:r>
    </w:p>
    <w:p>
      <w:pPr>
        <w:keepNext w:val="0"/>
        <w:keepLines w:val="0"/>
        <w:pageBreakBefore w:val="0"/>
        <w:numPr>
          <w:ilvl w:val="0"/>
          <w:numId w:val="4"/>
        </w:numPr>
        <w:kinsoku/>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其他重要事项的情况说明</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楷体" w:hAnsi="楷体" w:eastAsia="楷体"/>
          <w:sz w:val="32"/>
          <w:szCs w:val="32"/>
          <w:lang w:val="en-US" w:eastAsia="zh-CN"/>
        </w:rPr>
      </w:pPr>
      <w:r>
        <w:rPr>
          <w:rFonts w:hint="eastAsia" w:ascii="楷体" w:hAnsi="楷体" w:eastAsia="楷体"/>
          <w:sz w:val="32"/>
          <w:szCs w:val="32"/>
          <w:lang w:val="en-US" w:eastAsia="zh-CN"/>
        </w:rPr>
        <w:t>(一）</w:t>
      </w:r>
      <w:r>
        <w:rPr>
          <w:rFonts w:hint="eastAsia" w:ascii="楷体" w:hAnsi="楷体" w:eastAsia="楷体"/>
          <w:sz w:val="32"/>
          <w:szCs w:val="32"/>
        </w:rPr>
        <w:t>政府采购情况</w:t>
      </w:r>
    </w:p>
    <w:p>
      <w:pPr>
        <w:keepNext w:val="0"/>
        <w:keepLines w:val="0"/>
        <w:pageBreakBefore w:val="0"/>
        <w:kinsoku/>
        <w:overflowPunct/>
        <w:topLinePunct w:val="0"/>
        <w:autoSpaceDE/>
        <w:autoSpaceDN/>
        <w:bidi w:val="0"/>
        <w:adjustRightInd/>
        <w:snapToGrid/>
        <w:spacing w:line="560" w:lineRule="exact"/>
        <w:ind w:firstLine="640"/>
        <w:textAlignment w:val="auto"/>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中国（海南）南海博物馆</w:t>
      </w:r>
      <w:r>
        <w:rPr>
          <w:rFonts w:hint="eastAsia" w:ascii="仿宋_GB2312" w:hAnsi="黑体" w:eastAsia="仿宋_GB2312" w:cs="仿宋_GB2312"/>
          <w:sz w:val="32"/>
          <w:szCs w:val="32"/>
        </w:rPr>
        <w:t>政府采购预算总额</w:t>
      </w:r>
      <w:r>
        <w:rPr>
          <w:rFonts w:hint="eastAsia" w:ascii="仿宋_GB2312" w:hAnsi="黑体" w:eastAsia="仿宋_GB2312" w:cs="仿宋_GB2312"/>
          <w:color w:val="000000" w:themeColor="text1"/>
          <w:sz w:val="32"/>
          <w:szCs w:val="32"/>
          <w:lang w:val="en-US" w:eastAsia="zh-CN"/>
          <w14:textFill>
            <w14:solidFill>
              <w14:schemeClr w14:val="tx1"/>
            </w14:solidFill>
          </w14:textFill>
        </w:rPr>
        <w:t>730.00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color w:val="000000" w:themeColor="text1"/>
          <w:sz w:val="32"/>
          <w:szCs w:val="32"/>
          <w:lang w:val="en-US" w:eastAsia="zh-CN"/>
          <w14:textFill>
            <w14:solidFill>
              <w14:schemeClr w14:val="tx1"/>
            </w14:solidFill>
          </w14:textFill>
        </w:rPr>
        <w:t>730.00</w:t>
      </w:r>
      <w:r>
        <w:rPr>
          <w:rFonts w:hint="eastAsia" w:ascii="仿宋_GB2312" w:hAnsi="黑体" w:eastAsia="仿宋_GB2312"/>
          <w:color w:val="000000" w:themeColor="text1"/>
          <w:sz w:val="32"/>
          <w:szCs w:val="32"/>
          <w14:textFill>
            <w14:solidFill>
              <w14:schemeClr w14:val="tx1"/>
            </w14:solidFill>
          </w14:textFill>
        </w:rPr>
        <w:t>万</w:t>
      </w:r>
      <w:r>
        <w:rPr>
          <w:rFonts w:hint="eastAsia" w:ascii="仿宋_GB2312" w:hAnsi="黑体" w:eastAsia="仿宋_GB2312"/>
          <w:sz w:val="32"/>
          <w:szCs w:val="32"/>
        </w:rPr>
        <w:t>元。</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二</w:t>
      </w:r>
      <w:r>
        <w:rPr>
          <w:rFonts w:hint="eastAsia" w:ascii="楷体" w:hAnsi="楷体" w:eastAsia="楷体"/>
          <w:sz w:val="32"/>
          <w:szCs w:val="32"/>
        </w:rPr>
        <w:t>）国有资产占有使用情况</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年12月31日</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中国（海南）南海博物馆</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辆，其中，</w:t>
      </w:r>
      <w:r>
        <w:rPr>
          <w:rFonts w:hint="eastAsia" w:ascii="仿宋_GB2312" w:hAnsi="黑体" w:eastAsia="仿宋_GB2312" w:cs="仿宋_GB2312"/>
          <w:sz w:val="32"/>
          <w:szCs w:val="32"/>
          <w:lang w:eastAsia="zh-CN"/>
        </w:rPr>
        <w:t>领导干部用车</w:t>
      </w:r>
      <w:r>
        <w:rPr>
          <w:rFonts w:hint="eastAsia" w:ascii="仿宋_GB2312" w:hAnsi="黑体" w:eastAsia="仿宋_GB2312" w:cs="仿宋_GB2312"/>
          <w:sz w:val="32"/>
          <w:szCs w:val="32"/>
          <w:lang w:val="en-US" w:eastAsia="zh-CN"/>
        </w:rPr>
        <w:t>0辆、机要通信应急用车1辆、一般执法执勤用车0辆、特种专业技术用车0辆、</w:t>
      </w:r>
      <w:r>
        <w:rPr>
          <w:rFonts w:hint="eastAsia" w:ascii="仿宋_GB2312" w:hAnsi="黑体" w:eastAsia="仿宋_GB2312" w:cs="仿宋_GB2312"/>
          <w:sz w:val="32"/>
          <w:szCs w:val="32"/>
        </w:rPr>
        <w:t>其他用车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color w:val="36363D"/>
          <w:sz w:val="32"/>
          <w:szCs w:val="32"/>
          <w:highlight w:val="none"/>
          <w:lang w:val="en-US" w:eastAsia="zh-CN"/>
        </w:rPr>
        <w:t>套</w:t>
      </w:r>
      <w:r>
        <w:rPr>
          <w:rFonts w:hint="eastAsia" w:ascii="仿宋_GB2312" w:hAnsi="黑体" w:eastAsia="仿宋_GB2312" w:cs="仿宋_GB2312"/>
          <w:sz w:val="32"/>
          <w:szCs w:val="32"/>
        </w:rPr>
        <w:t>。</w:t>
      </w:r>
    </w:p>
    <w:p>
      <w:pPr>
        <w:keepNext w:val="0"/>
        <w:keepLines w:val="0"/>
        <w:pageBreakBefore w:val="0"/>
        <w:numPr>
          <w:ilvl w:val="-1"/>
          <w:numId w:val="0"/>
        </w:numPr>
        <w:kinsoku/>
        <w:overflowPunct/>
        <w:topLinePunct w:val="0"/>
        <w:autoSpaceDE/>
        <w:autoSpaceDN/>
        <w:bidi w:val="0"/>
        <w:adjustRightInd/>
        <w:snapToGrid/>
        <w:spacing w:line="560" w:lineRule="exact"/>
        <w:ind w:firstLine="640" w:firstLineChars="200"/>
        <w:textAlignment w:val="auto"/>
        <w:rPr>
          <w:rFonts w:hint="eastAsia" w:ascii="楷体" w:hAnsi="楷体" w:eastAsia="楷体"/>
          <w:sz w:val="32"/>
          <w:szCs w:val="32"/>
        </w:rPr>
      </w:pPr>
      <w:r>
        <w:rPr>
          <w:rFonts w:hint="eastAsia" w:ascii="楷体" w:hAnsi="楷体" w:eastAsia="楷体"/>
          <w:sz w:val="32"/>
          <w:szCs w:val="32"/>
          <w:lang w:eastAsia="zh-CN"/>
        </w:rPr>
        <w:t>（三）</w:t>
      </w:r>
      <w:r>
        <w:rPr>
          <w:rFonts w:hint="eastAsia" w:ascii="楷体" w:hAnsi="楷体" w:eastAsia="楷体"/>
          <w:sz w:val="32"/>
          <w:szCs w:val="32"/>
        </w:rPr>
        <w:t>绩效目标设置情况</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中国（海南）南海博物馆17</w:t>
      </w:r>
      <w:r>
        <w:rPr>
          <w:rFonts w:hint="eastAsia" w:ascii="仿宋_GB2312" w:hAnsi="黑体" w:eastAsia="仿宋_GB2312" w:cs="仿宋_GB2312"/>
          <w:sz w:val="32"/>
          <w:szCs w:val="32"/>
        </w:rPr>
        <w:t>个项目实行绩效目标管理，</w:t>
      </w:r>
      <w:r>
        <w:rPr>
          <w:rFonts w:hint="eastAsia" w:ascii="仿宋_GB2312" w:hAnsi="黑体" w:eastAsia="仿宋_GB2312" w:cs="仿宋_GB2312"/>
          <w:sz w:val="32"/>
          <w:szCs w:val="32"/>
          <w:highlight w:val="none"/>
        </w:rPr>
        <w:t>涉及一般公共预算</w:t>
      </w:r>
      <w:r>
        <w:rPr>
          <w:rFonts w:hint="eastAsia" w:ascii="仿宋_GB2312" w:hAnsi="黑体" w:eastAsia="仿宋_GB2312" w:cs="仿宋_GB2312"/>
          <w:sz w:val="32"/>
          <w:szCs w:val="32"/>
          <w:highlight w:val="none"/>
          <w:lang w:val="en-US" w:eastAsia="zh-CN"/>
        </w:rPr>
        <w:t>5,675.88</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事业单位经营收入</w:t>
      </w:r>
      <w:r>
        <w:rPr>
          <w:rFonts w:hint="eastAsia" w:ascii="仿宋_GB2312" w:hAnsi="黑体" w:eastAsia="仿宋_GB2312"/>
          <w:sz w:val="32"/>
          <w:szCs w:val="32"/>
          <w:highlight w:val="none"/>
          <w:lang w:val="en-US" w:eastAsia="zh-CN"/>
        </w:rPr>
        <w:t>102.00万元</w:t>
      </w:r>
      <w:r>
        <w:rPr>
          <w:rFonts w:hint="eastAsia" w:ascii="仿宋_GB2312" w:hAnsi="黑体" w:eastAsia="仿宋_GB2312"/>
          <w:sz w:val="32"/>
          <w:szCs w:val="32"/>
          <w:highlight w:val="none"/>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u w:val="none"/>
          <w:lang w:eastAsia="zh-CN"/>
        </w:rPr>
      </w:pPr>
      <w:r>
        <w:rPr>
          <w:rFonts w:hint="eastAsia" w:ascii="仿宋_GB2312" w:hAnsi="黑体" w:eastAsia="仿宋_GB2312"/>
          <w:sz w:val="32"/>
          <w:szCs w:val="32"/>
          <w:u w:val="none"/>
          <w:lang w:eastAsia="zh-CN"/>
        </w:rPr>
        <w:t>其中，重点项目预算绩效情况：</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cs="仿宋_GB2312"/>
          <w:sz w:val="32"/>
          <w:szCs w:val="32"/>
          <w:u w:val="none"/>
        </w:rPr>
      </w:pPr>
      <w:r>
        <w:rPr>
          <w:rFonts w:hint="eastAsia" w:ascii="仿宋_GB2312" w:hAnsi="黑体" w:eastAsia="仿宋_GB2312" w:cs="仿宋_GB2312"/>
          <w:sz w:val="32"/>
          <w:szCs w:val="32"/>
          <w:u w:val="none"/>
          <w:lang w:eastAsia="zh-CN"/>
        </w:rPr>
        <w:t>综合运行事务项目，预算安排1</w:t>
      </w:r>
      <w:r>
        <w:rPr>
          <w:rFonts w:hint="eastAsia" w:ascii="仿宋_GB2312" w:hAnsi="黑体" w:eastAsia="仿宋_GB2312" w:cs="仿宋_GB2312"/>
          <w:sz w:val="32"/>
          <w:szCs w:val="32"/>
          <w:u w:val="none"/>
          <w:lang w:val="en-US" w:eastAsia="zh-CN"/>
        </w:rPr>
        <w:t>,762.74</w:t>
      </w:r>
      <w:r>
        <w:rPr>
          <w:rFonts w:hint="eastAsia" w:ascii="仿宋_GB2312" w:hAnsi="黑体" w:eastAsia="仿宋_GB2312" w:cs="仿宋_GB2312"/>
          <w:sz w:val="32"/>
          <w:szCs w:val="32"/>
          <w:u w:val="none"/>
          <w:lang w:eastAsia="zh-CN"/>
        </w:rPr>
        <w:t>万元，主要用于博物馆日常运转经费，绩效目标是</w:t>
      </w:r>
      <w:r>
        <w:rPr>
          <w:rFonts w:hint="eastAsia" w:ascii="仿宋_GB2312" w:hAnsi="黑体" w:eastAsia="仿宋_GB2312" w:cs="仿宋_GB2312"/>
          <w:sz w:val="32"/>
          <w:szCs w:val="32"/>
          <w:u w:val="none"/>
        </w:rPr>
        <w:t>用于支付劳务派遣人员费、电费等日常运转费用，保障场馆正常运行。</w:t>
      </w:r>
    </w:p>
    <w:p>
      <w:pPr>
        <w:keepNext w:val="0"/>
        <w:keepLines w:val="0"/>
        <w:pageBreakBefore w:val="0"/>
        <w:kinsoku/>
        <w:overflowPunct/>
        <w:topLinePunct w:val="0"/>
        <w:autoSpaceDE/>
        <w:autoSpaceDN/>
        <w:bidi w:val="0"/>
        <w:adjustRightInd/>
        <w:snapToGrid/>
        <w:spacing w:line="560" w:lineRule="exact"/>
        <w:jc w:val="left"/>
        <w:textAlignment w:val="auto"/>
        <w:rPr>
          <w:rFonts w:ascii="仿宋_GB2312" w:hAnsi="宋体" w:eastAsia="仿宋_GB2312" w:cs="宋体"/>
          <w:color w:val="000000"/>
          <w:kern w:val="0"/>
          <w:sz w:val="32"/>
          <w:szCs w:val="30"/>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黑体" w:hAnsi="黑体" w:eastAsia="黑体"/>
          <w:b/>
          <w:sz w:val="32"/>
          <w:szCs w:val="32"/>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黑体" w:hAnsi="黑体" w:eastAsia="黑体"/>
          <w:b/>
          <w:sz w:val="32"/>
          <w:szCs w:val="32"/>
        </w:rPr>
      </w:pPr>
    </w:p>
    <w:p>
      <w:pPr>
        <w:keepNext w:val="0"/>
        <w:keepLines w:val="0"/>
        <w:pageBreakBefore w:val="0"/>
        <w:kinsoku/>
        <w:overflowPunct/>
        <w:topLinePunct w:val="0"/>
        <w:autoSpaceDE/>
        <w:autoSpaceDN/>
        <w:bidi w:val="0"/>
        <w:adjustRightInd/>
        <w:snapToGrid/>
        <w:spacing w:line="560" w:lineRule="exact"/>
        <w:jc w:val="center"/>
        <w:textAlignment w:val="auto"/>
        <w:rPr>
          <w:rFonts w:ascii="黑体" w:hAnsi="黑体" w:eastAsia="黑体"/>
          <w:b/>
          <w:sz w:val="32"/>
          <w:szCs w:val="32"/>
        </w:rPr>
      </w:pPr>
      <w:r>
        <w:rPr>
          <w:rFonts w:hint="eastAsia" w:ascii="黑体" w:hAnsi="黑体" w:eastAsia="黑体"/>
          <w:b/>
          <w:sz w:val="32"/>
          <w:szCs w:val="32"/>
        </w:rPr>
        <w:t>第四部分  名词解释</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eastAsia="仿宋_GB2312" w:cs="宋体"/>
          <w:bCs/>
          <w:color w:val="000000"/>
          <w:kern w:val="0"/>
          <w:sz w:val="32"/>
          <w:szCs w:val="32"/>
          <w:lang w:val="zh-CN"/>
        </w:rPr>
      </w:pP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lang w:val="en-US" w:eastAsia="zh-CN"/>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r>
        <w:rPr>
          <w:rFonts w:hint="eastAsia" w:ascii="仿宋_GB2312" w:hAnsi="宋体" w:eastAsia="仿宋_GB2312" w:cs="宋体"/>
          <w:color w:val="000000"/>
          <w:kern w:val="0"/>
          <w:sz w:val="32"/>
          <w:szCs w:val="30"/>
          <w:lang w:eastAsia="zh-CN"/>
        </w:rPr>
        <w:t>。</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十二、项目支出：指各部门、各单位为完成其特定的工作任务和事业发展目标所发生的支出。</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hAnsi="黑体" w:eastAsia="仿宋_GB2312" w:cs="仿宋_GB2312"/>
          <w:sz w:val="32"/>
          <w:szCs w:val="32"/>
        </w:rPr>
      </w:pP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613269"/>
    <w:multiLevelType w:val="singleLevel"/>
    <w:tmpl w:val="87613269"/>
    <w:lvl w:ilvl="0" w:tentative="0">
      <w:start w:val="9"/>
      <w:numFmt w:val="chineseCounting"/>
      <w:suff w:val="nothing"/>
      <w:lvlText w:val="%1、"/>
      <w:lvlJc w:val="left"/>
      <w:rPr>
        <w:rFonts w:hint="eastAsia"/>
      </w:rPr>
    </w:lvl>
  </w:abstractNum>
  <w:abstractNum w:abstractNumId="1">
    <w:nsid w:val="00000000"/>
    <w:multiLevelType w:val="multilevel"/>
    <w:tmpl w:val="00000000"/>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1"/>
    <w:multiLevelType w:val="multilevel"/>
    <w:tmpl w:val="00000001"/>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2"/>
    <w:multiLevelType w:val="multilevel"/>
    <w:tmpl w:val="00000002"/>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zOTJmMDM5NjBkOTU3YzMxMWE1MzViYjUxM2ExYTMifQ=="/>
  </w:docVars>
  <w:rsids>
    <w:rsidRoot w:val="00000000"/>
    <w:rsid w:val="01BC6169"/>
    <w:rsid w:val="08D77648"/>
    <w:rsid w:val="090E6AB6"/>
    <w:rsid w:val="093A7BD7"/>
    <w:rsid w:val="0BF73038"/>
    <w:rsid w:val="0DE93979"/>
    <w:rsid w:val="16BE3BF5"/>
    <w:rsid w:val="232B5D80"/>
    <w:rsid w:val="335C3003"/>
    <w:rsid w:val="365F4227"/>
    <w:rsid w:val="373C4EC3"/>
    <w:rsid w:val="37EB3674"/>
    <w:rsid w:val="385B709E"/>
    <w:rsid w:val="3D4E232F"/>
    <w:rsid w:val="3D7601CE"/>
    <w:rsid w:val="3FD21153"/>
    <w:rsid w:val="489F6B33"/>
    <w:rsid w:val="49B93C25"/>
    <w:rsid w:val="4AA2290B"/>
    <w:rsid w:val="4BC774AF"/>
    <w:rsid w:val="4DDC02AF"/>
    <w:rsid w:val="53C733E2"/>
    <w:rsid w:val="555F54CC"/>
    <w:rsid w:val="574D7373"/>
    <w:rsid w:val="5A3612C1"/>
    <w:rsid w:val="5ADF54B5"/>
    <w:rsid w:val="5C9C45EC"/>
    <w:rsid w:val="5EE375B7"/>
    <w:rsid w:val="61DE09A1"/>
    <w:rsid w:val="62B75719"/>
    <w:rsid w:val="631109EC"/>
    <w:rsid w:val="66CF4630"/>
    <w:rsid w:val="66F9191C"/>
    <w:rsid w:val="682E35D8"/>
    <w:rsid w:val="69417FC4"/>
    <w:rsid w:val="6CC00430"/>
    <w:rsid w:val="6E6F379D"/>
    <w:rsid w:val="6E8E3022"/>
    <w:rsid w:val="715F2A54"/>
    <w:rsid w:val="716C6923"/>
    <w:rsid w:val="727268E0"/>
    <w:rsid w:val="72FC167C"/>
    <w:rsid w:val="77091498"/>
    <w:rsid w:val="77923E56"/>
    <w:rsid w:val="7BCC472C"/>
    <w:rsid w:val="7D8B7052"/>
    <w:rsid w:val="7EFFE83D"/>
    <w:rsid w:val="7F77DBDF"/>
    <w:rsid w:val="7F7F3886"/>
    <w:rsid w:val="7F9D30C5"/>
    <w:rsid w:val="7FF802FC"/>
    <w:rsid w:val="7FFF66A8"/>
    <w:rsid w:val="BEEF9C8D"/>
    <w:rsid w:val="ED37B6CB"/>
    <w:rsid w:val="EFDFCE4C"/>
    <w:rsid w:val="F1F6CE4E"/>
    <w:rsid w:val="F93B5899"/>
    <w:rsid w:val="FFDFD7B3"/>
    <w:rsid w:val="FFFFD0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qForma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_8a35bcbf-4bba-48b1-8160-215f9a0f4f60"/>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3514</Words>
  <Characters>3918</Characters>
  <Paragraphs>108</Paragraphs>
  <TotalTime>1</TotalTime>
  <ScaleCrop>false</ScaleCrop>
  <LinksUpToDate>false</LinksUpToDate>
  <CharactersWithSpaces>3945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2017-02-09T15:31:00Z</dcterms:created>
  <dc:creator>null,null,总收发</dc:creator>
  <cp:lastModifiedBy>user</cp:lastModifiedBy>
  <dcterms:modified xsi:type="dcterms:W3CDTF">2023-02-14T14:50:56Z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30F77C9D136148A78E7DDAB614B5C8D3</vt:lpwstr>
  </property>
</Properties>
</file>