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附件：中国（海南）南海博物馆项目回执单</w:t>
      </w:r>
    </w:p>
    <w:p>
      <w:pPr>
        <w:rPr>
          <w:rFonts w:hint="eastAsia"/>
        </w:rPr>
      </w:pPr>
    </w:p>
    <w:tbl>
      <w:tblPr>
        <w:tblStyle w:val="2"/>
        <w:tblW w:w="843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2191"/>
        <w:gridCol w:w="1350"/>
        <w:gridCol w:w="3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8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黑体" w:hAnsi="宋体" w:eastAsia="黑体"/>
                <w:i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i w:val="0"/>
                <w:color w:val="000000"/>
                <w:kern w:val="0"/>
                <w:sz w:val="32"/>
                <w:szCs w:val="32"/>
                <w:lang w:val="en-US" w:eastAsia="zh-CN"/>
              </w:rPr>
              <w:t>中国（海南）南海博物馆项目回执单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文物杀虫灭菌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b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项目人员信息表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</w:trPr>
        <w:tc>
          <w:tcPr>
            <w:tcW w:w="8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单位盖章     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br w:type="textWrapping" w:clear="all"/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br w:type="textWrapping" w:clear="all"/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2021-08-05T03:03:26Z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45B89BD60B89470088F3EB732254F876</vt:lpwstr>
  </property>
</Properties>
</file>