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color w:val="000000"/>
          <w:kern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color w:val="000000"/>
          <w:kern w:val="0"/>
          <w:sz w:val="44"/>
          <w:szCs w:val="44"/>
        </w:rPr>
        <w:t>中国（海南）南海博物馆</w:t>
      </w:r>
      <w:r>
        <w:rPr>
          <w:rFonts w:hint="eastAsia" w:ascii="方正小标宋简体" w:hAnsi="方正小标宋简体" w:eastAsia="方正小标宋简体" w:cs="方正小标宋简体"/>
          <w:kern w:val="0"/>
          <w:sz w:val="44"/>
          <w:szCs w:val="44"/>
        </w:rPr>
        <w:t>章程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（试行）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ˎ̥" w:eastAsia="仿宋_GB2312" w:cs="宋体"/>
          <w:color w:val="000000"/>
          <w:kern w:val="0"/>
          <w:sz w:val="18"/>
          <w:szCs w:val="1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ˎ̥" w:eastAsia="仿宋_GB2312" w:cs="宋体"/>
          <w:b/>
          <w:color w:val="000000"/>
          <w:kern w:val="0"/>
          <w:sz w:val="32"/>
          <w:szCs w:val="32"/>
        </w:rPr>
      </w:pPr>
      <w:r>
        <w:rPr>
          <w:rFonts w:hint="eastAsia" w:ascii="仿宋_GB2312" w:hAnsi="ˎ̥" w:eastAsia="仿宋_GB2312" w:cs="宋体"/>
          <w:b/>
          <w:color w:val="000000"/>
          <w:kern w:val="0"/>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540"/>
        <w:textAlignment w:val="auto"/>
        <w:outlineLvl w:val="9"/>
        <w:rPr>
          <w:rFonts w:hint="eastAsia" w:ascii="仿宋_GB2312" w:hAnsi="ˎ̥" w:eastAsia="仿宋_GB2312" w:cs="宋体"/>
          <w:color w:val="000000"/>
          <w:kern w:val="0"/>
          <w:sz w:val="32"/>
          <w:szCs w:val="32"/>
        </w:rPr>
      </w:pPr>
      <w:r>
        <w:rPr>
          <w:rFonts w:hint="eastAsia" w:ascii="仿宋_GB2312" w:hAnsi="ˎ̥" w:eastAsia="仿宋_GB2312" w:cs="宋体"/>
          <w:b/>
          <w:color w:val="000000"/>
          <w:kern w:val="0"/>
          <w:sz w:val="32"/>
          <w:szCs w:val="32"/>
        </w:rPr>
        <w:t>第一条</w:t>
      </w:r>
      <w:r>
        <w:rPr>
          <w:rFonts w:hint="eastAsia" w:ascii="仿宋_GB2312" w:hAnsi="ˎ̥" w:eastAsia="仿宋_GB2312" w:cs="宋体"/>
          <w:color w:val="000000"/>
          <w:kern w:val="0"/>
          <w:sz w:val="32"/>
          <w:szCs w:val="32"/>
          <w:lang w:val="en-US" w:eastAsia="zh-CN"/>
        </w:rPr>
        <w:t xml:space="preserve"> </w:t>
      </w:r>
      <w:r>
        <w:rPr>
          <w:rFonts w:hint="eastAsia" w:ascii="仿宋_GB2312" w:hAnsi="ˎ̥" w:eastAsia="仿宋_GB2312" w:cs="宋体"/>
          <w:color w:val="000000"/>
          <w:kern w:val="0"/>
          <w:sz w:val="32"/>
          <w:szCs w:val="32"/>
        </w:rPr>
        <w:t>为促进和保障博物馆依法办馆、科学发展，规范本馆各项业务工作，确保公共文化服务、公共信托职能的实现，根据《中华人民共和国文物保护法》《事业单位登记管理暂行条例》《博物馆条例》《博物馆管理办法》及其他有关规定，</w:t>
      </w:r>
      <w:r>
        <w:rPr>
          <w:rFonts w:hint="eastAsia" w:ascii="仿宋_GB2312" w:hAnsi="ˎ̥" w:eastAsia="仿宋_GB2312" w:cs="宋体"/>
          <w:color w:val="000000"/>
          <w:kern w:val="0"/>
          <w:sz w:val="32"/>
          <w:szCs w:val="32"/>
          <w:lang w:eastAsia="zh-CN"/>
        </w:rPr>
        <w:t>结合本馆实际，</w:t>
      </w:r>
      <w:r>
        <w:rPr>
          <w:rFonts w:hint="eastAsia" w:ascii="仿宋_GB2312" w:hAnsi="ˎ̥" w:eastAsia="仿宋_GB2312" w:cs="宋体"/>
          <w:color w:val="000000"/>
          <w:kern w:val="0"/>
          <w:sz w:val="32"/>
          <w:szCs w:val="32"/>
        </w:rPr>
        <w:t>制定本章程。</w:t>
      </w:r>
    </w:p>
    <w:p>
      <w:pPr>
        <w:keepNext w:val="0"/>
        <w:keepLines w:val="0"/>
        <w:pageBreakBefore w:val="0"/>
        <w:widowControl w:val="0"/>
        <w:kinsoku/>
        <w:wordWrap/>
        <w:overflowPunct/>
        <w:topLinePunct w:val="0"/>
        <w:autoSpaceDE/>
        <w:autoSpaceDN/>
        <w:bidi w:val="0"/>
        <w:adjustRightInd/>
        <w:snapToGrid/>
        <w:spacing w:line="560" w:lineRule="exact"/>
        <w:ind w:firstLine="540"/>
        <w:textAlignment w:val="auto"/>
        <w:outlineLvl w:val="9"/>
        <w:rPr>
          <w:rFonts w:hint="eastAsia" w:ascii="仿宋_GB2312" w:hAnsi="ˎ̥" w:eastAsia="仿宋_GB2312" w:cs="宋体"/>
          <w:color w:val="000000"/>
          <w:kern w:val="0"/>
          <w:sz w:val="32"/>
          <w:szCs w:val="32"/>
        </w:rPr>
      </w:pPr>
      <w:r>
        <w:rPr>
          <w:rFonts w:hint="eastAsia" w:ascii="仿宋_GB2312" w:hAnsi="ˎ̥" w:eastAsia="仿宋_GB2312" w:cs="宋体"/>
          <w:b/>
          <w:color w:val="000000"/>
          <w:kern w:val="0"/>
          <w:sz w:val="32"/>
          <w:szCs w:val="32"/>
        </w:rPr>
        <w:t>第二条</w:t>
      </w:r>
      <w:r>
        <w:rPr>
          <w:rFonts w:hint="eastAsia" w:ascii="仿宋_GB2312" w:hAnsi="ˎ̥" w:eastAsia="仿宋_GB2312" w:cs="宋体"/>
          <w:color w:val="000000"/>
          <w:kern w:val="0"/>
          <w:sz w:val="32"/>
          <w:szCs w:val="32"/>
          <w:lang w:val="en-US" w:eastAsia="zh-CN"/>
        </w:rPr>
        <w:t xml:space="preserve"> </w:t>
      </w:r>
      <w:r>
        <w:rPr>
          <w:rFonts w:hint="eastAsia" w:ascii="仿宋_GB2312" w:hAnsi="ˎ̥" w:eastAsia="仿宋_GB2312" w:cs="宋体"/>
          <w:color w:val="000000"/>
          <w:kern w:val="0"/>
          <w:sz w:val="32"/>
          <w:szCs w:val="32"/>
        </w:rPr>
        <w:t>单位名称：中国（海南）南海博物馆</w:t>
      </w:r>
    </w:p>
    <w:p>
      <w:pPr>
        <w:keepNext w:val="0"/>
        <w:keepLines w:val="0"/>
        <w:pageBreakBefore w:val="0"/>
        <w:widowControl w:val="0"/>
        <w:kinsoku/>
        <w:wordWrap/>
        <w:overflowPunct/>
        <w:topLinePunct w:val="0"/>
        <w:autoSpaceDE/>
        <w:autoSpaceDN/>
        <w:bidi w:val="0"/>
        <w:adjustRightInd/>
        <w:snapToGrid/>
        <w:spacing w:line="560" w:lineRule="exact"/>
        <w:ind w:firstLine="540"/>
        <w:textAlignment w:val="auto"/>
        <w:outlineLvl w:val="9"/>
        <w:rPr>
          <w:rFonts w:hint="eastAsia" w:ascii="仿宋_GB2312" w:hAnsi="ˎ̥" w:eastAsia="仿宋_GB2312" w:cs="宋体"/>
          <w:color w:val="000000"/>
          <w:kern w:val="0"/>
          <w:sz w:val="32"/>
          <w:szCs w:val="32"/>
        </w:rPr>
      </w:pPr>
      <w:r>
        <w:rPr>
          <w:rFonts w:hint="eastAsia" w:ascii="仿宋_GB2312" w:hAnsi="ˎ̥" w:eastAsia="仿宋_GB2312" w:cs="宋体"/>
          <w:b/>
          <w:color w:val="000000"/>
          <w:kern w:val="0"/>
          <w:sz w:val="32"/>
          <w:szCs w:val="32"/>
        </w:rPr>
        <w:t>第三条</w:t>
      </w:r>
      <w:r>
        <w:rPr>
          <w:rFonts w:hint="eastAsia" w:ascii="仿宋_GB2312" w:hAnsi="ˎ̥" w:eastAsia="仿宋_GB2312" w:cs="宋体"/>
          <w:color w:val="000000"/>
          <w:kern w:val="0"/>
          <w:sz w:val="32"/>
          <w:szCs w:val="32"/>
          <w:lang w:val="en-US" w:eastAsia="zh-CN"/>
        </w:rPr>
        <w:t xml:space="preserve"> </w:t>
      </w:r>
      <w:r>
        <w:rPr>
          <w:rFonts w:hint="eastAsia" w:ascii="仿宋_GB2312" w:hAnsi="ˎ̥" w:eastAsia="仿宋_GB2312" w:cs="宋体"/>
          <w:color w:val="000000"/>
          <w:kern w:val="0"/>
          <w:sz w:val="32"/>
          <w:szCs w:val="32"/>
          <w:lang w:eastAsia="zh-CN"/>
        </w:rPr>
        <w:t>单</w:t>
      </w:r>
      <w:r>
        <w:rPr>
          <w:rFonts w:hint="eastAsia" w:ascii="仿宋_GB2312" w:hAnsi="ˎ̥" w:eastAsia="仿宋_GB2312" w:cs="宋体"/>
          <w:color w:val="000000"/>
          <w:kern w:val="0"/>
          <w:sz w:val="32"/>
          <w:szCs w:val="32"/>
        </w:rPr>
        <w:t>位性质： 中国（海南）南海博物馆是征集、典藏、陈列和研究以南海地区为主的代表自然和人类文化遗产的实物场所，并对那些有科学性、历史性或者艺术价值的物品进行分类，为公众提供知识、教育和欣赏的文化教育的机构、建筑物、地点或者社会公共机构。中国（海南）南海博物馆是非营利的永久性机构，对公众开放，为社会发展提供服务，以学习、教育、娱乐为目的。</w:t>
      </w:r>
    </w:p>
    <w:p>
      <w:pPr>
        <w:keepNext w:val="0"/>
        <w:keepLines w:val="0"/>
        <w:pageBreakBefore w:val="0"/>
        <w:widowControl w:val="0"/>
        <w:kinsoku/>
        <w:wordWrap/>
        <w:overflowPunct/>
        <w:topLinePunct w:val="0"/>
        <w:autoSpaceDE/>
        <w:autoSpaceDN/>
        <w:bidi w:val="0"/>
        <w:adjustRightInd/>
        <w:snapToGrid/>
        <w:spacing w:line="560" w:lineRule="exact"/>
        <w:ind w:firstLine="540"/>
        <w:textAlignment w:val="auto"/>
        <w:outlineLvl w:val="9"/>
        <w:rPr>
          <w:rFonts w:hint="eastAsia" w:ascii="仿宋_GB2312" w:hAnsi="ˎ̥" w:eastAsia="仿宋_GB2312" w:cs="宋体"/>
          <w:color w:val="000000"/>
          <w:kern w:val="0"/>
          <w:sz w:val="32"/>
          <w:szCs w:val="32"/>
        </w:rPr>
      </w:pPr>
      <w:r>
        <w:rPr>
          <w:rFonts w:hint="eastAsia" w:ascii="仿宋_GB2312" w:hAnsi="ˎ̥" w:eastAsia="仿宋_GB2312" w:cs="宋体"/>
          <w:b/>
          <w:color w:val="000000"/>
          <w:kern w:val="0"/>
          <w:sz w:val="32"/>
          <w:szCs w:val="32"/>
        </w:rPr>
        <w:t>第四条</w:t>
      </w:r>
      <w:r>
        <w:rPr>
          <w:rFonts w:hint="eastAsia" w:ascii="仿宋_GB2312" w:hAnsi="ˎ̥" w:eastAsia="仿宋_GB2312" w:cs="宋体"/>
          <w:color w:val="000000"/>
          <w:kern w:val="0"/>
          <w:sz w:val="32"/>
          <w:szCs w:val="32"/>
          <w:lang w:val="en-US" w:eastAsia="zh-CN"/>
        </w:rPr>
        <w:t xml:space="preserve"> </w:t>
      </w:r>
      <w:r>
        <w:rPr>
          <w:rFonts w:hint="eastAsia" w:ascii="仿宋_GB2312" w:hAnsi="ˎ̥" w:eastAsia="仿宋_GB2312" w:cs="宋体"/>
          <w:color w:val="000000"/>
          <w:kern w:val="0"/>
          <w:sz w:val="32"/>
          <w:szCs w:val="32"/>
        </w:rPr>
        <w:t>法定地址：海南省琼海市潭门镇博物馆路1号</w:t>
      </w:r>
    </w:p>
    <w:p>
      <w:pPr>
        <w:keepNext w:val="0"/>
        <w:keepLines w:val="0"/>
        <w:pageBreakBefore w:val="0"/>
        <w:widowControl w:val="0"/>
        <w:kinsoku/>
        <w:wordWrap/>
        <w:overflowPunct/>
        <w:topLinePunct w:val="0"/>
        <w:autoSpaceDE/>
        <w:autoSpaceDN/>
        <w:bidi w:val="0"/>
        <w:adjustRightInd/>
        <w:snapToGrid/>
        <w:spacing w:line="560" w:lineRule="exact"/>
        <w:ind w:firstLine="540"/>
        <w:textAlignment w:val="auto"/>
        <w:outlineLvl w:val="9"/>
        <w:rPr>
          <w:rFonts w:hint="eastAsia" w:ascii="仿宋_GB2312" w:hAnsi="ˎ̥" w:eastAsia="仿宋_GB2312" w:cs="宋体"/>
          <w:color w:val="000000"/>
          <w:kern w:val="0"/>
          <w:sz w:val="32"/>
          <w:szCs w:val="32"/>
        </w:rPr>
      </w:pPr>
      <w:r>
        <w:rPr>
          <w:rFonts w:hint="eastAsia" w:ascii="仿宋_GB2312" w:hAnsi="ˎ̥" w:eastAsia="仿宋_GB2312" w:cs="宋体"/>
          <w:b/>
          <w:color w:val="000000"/>
          <w:kern w:val="0"/>
          <w:sz w:val="32"/>
          <w:szCs w:val="32"/>
        </w:rPr>
        <w:t>第五条</w:t>
      </w:r>
      <w:r>
        <w:rPr>
          <w:rFonts w:hint="eastAsia" w:ascii="仿宋_GB2312" w:hAnsi="ˎ̥" w:eastAsia="仿宋_GB2312" w:cs="宋体"/>
          <w:color w:val="000000"/>
          <w:kern w:val="0"/>
          <w:sz w:val="32"/>
          <w:szCs w:val="32"/>
          <w:lang w:val="en-US" w:eastAsia="zh-CN"/>
        </w:rPr>
        <w:t xml:space="preserve"> </w:t>
      </w:r>
      <w:r>
        <w:rPr>
          <w:rFonts w:hint="eastAsia" w:ascii="仿宋_GB2312" w:hAnsi="ˎ̥" w:eastAsia="仿宋_GB2312" w:cs="宋体"/>
          <w:color w:val="000000"/>
          <w:kern w:val="0"/>
          <w:sz w:val="32"/>
          <w:szCs w:val="32"/>
        </w:rPr>
        <w:t>现任博物馆馆长为法定代表人</w:t>
      </w:r>
    </w:p>
    <w:p>
      <w:pPr>
        <w:keepNext w:val="0"/>
        <w:keepLines w:val="0"/>
        <w:pageBreakBefore w:val="0"/>
        <w:widowControl w:val="0"/>
        <w:kinsoku/>
        <w:wordWrap/>
        <w:overflowPunct/>
        <w:topLinePunct w:val="0"/>
        <w:autoSpaceDE/>
        <w:autoSpaceDN/>
        <w:bidi w:val="0"/>
        <w:adjustRightInd/>
        <w:snapToGrid/>
        <w:spacing w:line="560" w:lineRule="exact"/>
        <w:ind w:firstLine="540"/>
        <w:textAlignment w:val="auto"/>
        <w:outlineLvl w:val="9"/>
        <w:rPr>
          <w:rFonts w:hint="eastAsia" w:ascii="仿宋_GB2312" w:eastAsia="仿宋_GB2312"/>
          <w:color w:val="000000"/>
          <w:sz w:val="32"/>
          <w:szCs w:val="32"/>
        </w:rPr>
      </w:pPr>
      <w:r>
        <w:rPr>
          <w:rFonts w:hint="eastAsia" w:ascii="仿宋_GB2312" w:hAnsi="ˎ̥" w:eastAsia="仿宋_GB2312" w:cs="宋体"/>
          <w:b/>
          <w:color w:val="000000"/>
          <w:kern w:val="0"/>
          <w:sz w:val="32"/>
          <w:szCs w:val="32"/>
        </w:rPr>
        <w:t>第六条</w:t>
      </w:r>
      <w:r>
        <w:rPr>
          <w:rFonts w:hint="eastAsia" w:ascii="仿宋_GB2312" w:hAnsi="ˎ̥" w:eastAsia="仿宋_GB2312" w:cs="宋体"/>
          <w:color w:val="000000"/>
          <w:kern w:val="0"/>
          <w:sz w:val="32"/>
          <w:szCs w:val="32"/>
          <w:lang w:val="en-US" w:eastAsia="zh-CN"/>
        </w:rPr>
        <w:t xml:space="preserve"> </w:t>
      </w:r>
      <w:r>
        <w:rPr>
          <w:rFonts w:hint="eastAsia" w:ascii="仿宋_GB2312" w:hAnsi="ˎ̥" w:eastAsia="仿宋_GB2312" w:cs="宋体"/>
          <w:color w:val="000000"/>
          <w:kern w:val="0"/>
          <w:sz w:val="32"/>
          <w:szCs w:val="32"/>
        </w:rPr>
        <w:t>单位宗旨：</w:t>
      </w:r>
      <w:r>
        <w:rPr>
          <w:rFonts w:hint="eastAsia" w:ascii="仿宋_GB2312" w:eastAsia="仿宋_GB2312"/>
          <w:color w:val="000000"/>
          <w:sz w:val="32"/>
          <w:szCs w:val="32"/>
        </w:rPr>
        <w:t>遵守宪法、法律、法规和国家政策，</w:t>
      </w:r>
      <w:r>
        <w:rPr>
          <w:rFonts w:hint="eastAsia" w:ascii="仿宋_GB2312" w:hAnsi="ˎ̥" w:eastAsia="仿宋_GB2312" w:cs="宋体"/>
          <w:color w:val="000000"/>
          <w:kern w:val="0"/>
          <w:sz w:val="32"/>
          <w:szCs w:val="32"/>
        </w:rPr>
        <w:t>通过收藏、保护、研究馆藏文物和海南的历史文化，向大众传播科学考古和文物知识</w:t>
      </w:r>
      <w:r>
        <w:rPr>
          <w:rFonts w:hint="eastAsia" w:ascii="仿宋_GB2312" w:eastAsia="仿宋_GB2312"/>
          <w:color w:val="000000"/>
          <w:sz w:val="32"/>
          <w:szCs w:val="32"/>
        </w:rPr>
        <w:t>收藏展览文物，弘扬民族文化。</w:t>
      </w:r>
    </w:p>
    <w:p>
      <w:pPr>
        <w:numPr>
          <w:ilvl w:val="0"/>
          <w:numId w:val="0"/>
        </w:numPr>
        <w:spacing w:line="60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第七条</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单位业务范围：</w:t>
      </w:r>
    </w:p>
    <w:p>
      <w:pPr>
        <w:numPr>
          <w:ilvl w:val="0"/>
          <w:numId w:val="0"/>
        </w:num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负责收藏、整理、展览文物标本和自然标本，开展相关研究及宣传教育活动，传播社会历史、科学文化知识。</w:t>
      </w:r>
    </w:p>
    <w:p>
      <w:pPr>
        <w:numPr>
          <w:ilvl w:val="0"/>
          <w:numId w:val="0"/>
        </w:num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承担文物调查、考古、发掘和文物保护工作。</w:t>
      </w:r>
    </w:p>
    <w:p>
      <w:pPr>
        <w:numPr>
          <w:ilvl w:val="0"/>
          <w:numId w:val="0"/>
        </w:num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负责南海丝绸之路历史、文化遗产（含非物质文化遗产）、民族民俗的保护与研究。</w:t>
      </w:r>
    </w:p>
    <w:p>
      <w:pPr>
        <w:numPr>
          <w:ilvl w:val="0"/>
          <w:numId w:val="0"/>
        </w:num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lang w:eastAsia="zh-CN"/>
        </w:rPr>
        <w:t>（四）</w:t>
      </w:r>
      <w:bookmarkStart w:id="0" w:name="_GoBack"/>
      <w:r>
        <w:rPr>
          <w:rFonts w:hint="eastAsia" w:ascii="仿宋" w:hAnsi="仿宋" w:eastAsia="仿宋" w:cs="仿宋"/>
          <w:sz w:val="32"/>
          <w:szCs w:val="32"/>
        </w:rPr>
        <w:t>负责南海文化遗产的对外交流与合作。</w:t>
      </w:r>
    </w:p>
    <w:p>
      <w:pPr>
        <w:numPr>
          <w:ilvl w:val="0"/>
          <w:numId w:val="0"/>
        </w:numPr>
        <w:spacing w:line="600" w:lineRule="exact"/>
        <w:ind w:firstLine="640" w:firstLineChars="200"/>
        <w:rPr>
          <w:rFonts w:hint="eastAsia" w:ascii="仿宋_GB2312" w:eastAsia="仿宋_GB2312"/>
          <w:color w:val="000000"/>
          <w:sz w:val="32"/>
          <w:szCs w:val="32"/>
        </w:rPr>
      </w:pPr>
      <w:r>
        <w:rPr>
          <w:rFonts w:hint="eastAsia" w:ascii="仿宋" w:hAnsi="仿宋" w:eastAsia="仿宋" w:cs="仿宋"/>
          <w:sz w:val="32"/>
          <w:szCs w:val="32"/>
          <w:lang w:eastAsia="zh-CN"/>
        </w:rPr>
        <w:t>（五）</w:t>
      </w:r>
      <w:r>
        <w:rPr>
          <w:rFonts w:hint="eastAsia" w:ascii="仿宋" w:hAnsi="仿宋" w:eastAsia="仿宋" w:cs="仿宋"/>
          <w:sz w:val="32"/>
          <w:szCs w:val="32"/>
        </w:rPr>
        <w:t>承办上级主管部门交代的其他工作。</w:t>
      </w:r>
    </w:p>
    <w:bookmarkEnd w:id="0"/>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outlineLvl w:val="9"/>
        <w:rPr>
          <w:rFonts w:hint="eastAsia" w:ascii="仿宋_GB2312" w:eastAsia="仿宋_GB2312"/>
          <w:color w:val="000000"/>
          <w:sz w:val="32"/>
          <w:szCs w:val="32"/>
        </w:rPr>
      </w:pPr>
      <w:r>
        <w:rPr>
          <w:rFonts w:hint="eastAsia" w:ascii="仿宋_GB2312" w:hAnsi="ˎ̥" w:eastAsia="仿宋_GB2312" w:cs="宋体"/>
          <w:b/>
          <w:color w:val="000000"/>
          <w:kern w:val="0"/>
          <w:sz w:val="32"/>
          <w:szCs w:val="32"/>
        </w:rPr>
        <w:t>第八条</w:t>
      </w:r>
      <w:r>
        <w:rPr>
          <w:rFonts w:hint="eastAsia" w:ascii="仿宋_GB2312" w:hAnsi="ˎ̥" w:eastAsia="仿宋_GB2312" w:cs="宋体"/>
          <w:color w:val="000000"/>
          <w:kern w:val="0"/>
          <w:sz w:val="32"/>
          <w:szCs w:val="32"/>
          <w:lang w:val="en-US" w:eastAsia="zh-CN"/>
        </w:rPr>
        <w:t xml:space="preserve"> </w:t>
      </w:r>
      <w:r>
        <w:rPr>
          <w:rFonts w:hint="eastAsia" w:ascii="仿宋_GB2312" w:hAnsi="ˎ̥" w:eastAsia="仿宋_GB2312" w:cs="宋体"/>
          <w:color w:val="000000"/>
          <w:kern w:val="0"/>
          <w:sz w:val="32"/>
          <w:szCs w:val="32"/>
        </w:rPr>
        <w:t>应当发挥社会教育功能，传播有益于社会进步的思想道德、科学技术和文化知识。在博物馆参观或开展其他活动，应当爱护博物馆设施、展品和周边环境，遵守公共秩序。</w:t>
      </w:r>
    </w:p>
    <w:p>
      <w:pPr>
        <w:keepNext w:val="0"/>
        <w:keepLines w:val="0"/>
        <w:pageBreakBefore w:val="0"/>
        <w:widowControl w:val="0"/>
        <w:kinsoku/>
        <w:wordWrap/>
        <w:overflowPunct/>
        <w:topLinePunct w:val="0"/>
        <w:autoSpaceDE/>
        <w:autoSpaceDN/>
        <w:bidi w:val="0"/>
        <w:adjustRightInd/>
        <w:snapToGrid/>
        <w:spacing w:line="560" w:lineRule="exact"/>
        <w:ind w:firstLine="540"/>
        <w:textAlignment w:val="auto"/>
        <w:outlineLvl w:val="9"/>
        <w:rPr>
          <w:rFonts w:hint="eastAsia" w:ascii="仿宋_GB2312" w:hAnsi="ˎ̥" w:eastAsia="仿宋_GB2312" w:cs="宋体"/>
          <w:color w:val="000000"/>
          <w:kern w:val="0"/>
          <w:sz w:val="32"/>
          <w:szCs w:val="32"/>
        </w:rPr>
      </w:pPr>
      <w:r>
        <w:rPr>
          <w:rFonts w:hint="eastAsia" w:ascii="仿宋_GB2312" w:hAnsi="ˎ̥" w:eastAsia="仿宋_GB2312" w:cs="宋体"/>
          <w:b/>
          <w:color w:val="000000"/>
          <w:kern w:val="0"/>
          <w:sz w:val="32"/>
          <w:szCs w:val="32"/>
        </w:rPr>
        <w:t>第九条</w:t>
      </w:r>
      <w:r>
        <w:rPr>
          <w:rFonts w:hint="eastAsia" w:ascii="仿宋_GB2312" w:hAnsi="ˎ̥" w:eastAsia="仿宋_GB2312" w:cs="宋体"/>
          <w:color w:val="000000"/>
          <w:kern w:val="0"/>
          <w:sz w:val="32"/>
          <w:szCs w:val="32"/>
          <w:lang w:val="en-US" w:eastAsia="zh-CN"/>
        </w:rPr>
        <w:t xml:space="preserve"> </w:t>
      </w:r>
      <w:r>
        <w:rPr>
          <w:rFonts w:hint="eastAsia" w:ascii="仿宋_GB2312" w:hAnsi="ˎ̥" w:eastAsia="仿宋_GB2312" w:cs="宋体"/>
          <w:color w:val="000000"/>
          <w:kern w:val="0"/>
          <w:sz w:val="32"/>
          <w:szCs w:val="32"/>
        </w:rPr>
        <w:t>本章程自生效之日起，即成为规范博物馆的组织与行为、博物馆与公众之间权利义务关系的、具有法律约束力的文件。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ˎ̥" w:eastAsia="仿宋_GB2312" w:cs="宋体"/>
          <w:b/>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ˎ̥" w:eastAsia="仿宋_GB2312" w:cs="宋体"/>
          <w:b/>
          <w:color w:val="000000"/>
          <w:kern w:val="0"/>
          <w:sz w:val="32"/>
          <w:szCs w:val="32"/>
        </w:rPr>
      </w:pPr>
      <w:r>
        <w:rPr>
          <w:rFonts w:hint="eastAsia" w:ascii="仿宋_GB2312" w:hAnsi="ˎ̥" w:eastAsia="仿宋_GB2312" w:cs="宋体"/>
          <w:b/>
          <w:color w:val="000000"/>
          <w:kern w:val="0"/>
          <w:sz w:val="32"/>
          <w:szCs w:val="32"/>
        </w:rPr>
        <w:t>第二章 机构组成</w:t>
      </w:r>
    </w:p>
    <w:p>
      <w:pPr>
        <w:keepNext w:val="0"/>
        <w:keepLines w:val="0"/>
        <w:pageBreakBefore w:val="0"/>
        <w:widowControl w:val="0"/>
        <w:kinsoku/>
        <w:wordWrap/>
        <w:overflowPunct/>
        <w:topLinePunct w:val="0"/>
        <w:autoSpaceDE/>
        <w:autoSpaceDN/>
        <w:bidi w:val="0"/>
        <w:adjustRightInd/>
        <w:snapToGrid/>
        <w:spacing w:line="560" w:lineRule="exact"/>
        <w:ind w:firstLine="540"/>
        <w:textAlignment w:val="auto"/>
        <w:outlineLvl w:val="9"/>
        <w:rPr>
          <w:rFonts w:hint="eastAsia" w:ascii="仿宋_GB2312" w:hAnsi="ˎ̥" w:eastAsia="仿宋_GB2312" w:cs="宋体"/>
          <w:color w:val="000000"/>
          <w:kern w:val="0"/>
          <w:sz w:val="32"/>
          <w:szCs w:val="32"/>
        </w:rPr>
      </w:pPr>
      <w:r>
        <w:rPr>
          <w:rFonts w:hint="eastAsia" w:ascii="仿宋_GB2312" w:hAnsi="ˎ̥" w:eastAsia="仿宋_GB2312" w:cs="宋体"/>
          <w:b/>
          <w:color w:val="000000"/>
          <w:kern w:val="0"/>
          <w:sz w:val="32"/>
          <w:szCs w:val="32"/>
        </w:rPr>
        <w:t>第十条</w:t>
      </w:r>
      <w:r>
        <w:rPr>
          <w:rFonts w:hint="eastAsia" w:ascii="仿宋_GB2312" w:hAnsi="ˎ̥" w:eastAsia="仿宋_GB2312" w:cs="宋体"/>
          <w:color w:val="000000"/>
          <w:kern w:val="0"/>
          <w:sz w:val="32"/>
          <w:szCs w:val="32"/>
          <w:lang w:val="en-US" w:eastAsia="zh-CN"/>
        </w:rPr>
        <w:t xml:space="preserve"> </w:t>
      </w:r>
      <w:r>
        <w:rPr>
          <w:rFonts w:hint="eastAsia" w:ascii="仿宋_GB2312" w:hAnsi="ˎ̥" w:eastAsia="仿宋_GB2312" w:cs="宋体"/>
          <w:color w:val="000000"/>
          <w:kern w:val="0"/>
          <w:sz w:val="32"/>
          <w:szCs w:val="32"/>
        </w:rPr>
        <w:t>中国（海南）南海博物馆的上级主管单位为海南</w:t>
      </w:r>
      <w:r>
        <w:rPr>
          <w:rFonts w:hint="eastAsia" w:ascii="仿宋_GB2312" w:hAnsi="ˎ̥" w:eastAsia="仿宋_GB2312" w:cs="宋体"/>
          <w:color w:val="000000"/>
          <w:kern w:val="0"/>
          <w:sz w:val="32"/>
          <w:szCs w:val="32"/>
          <w:lang w:eastAsia="zh-CN"/>
        </w:rPr>
        <w:t>省旅游和</w:t>
      </w:r>
      <w:r>
        <w:rPr>
          <w:rFonts w:hint="eastAsia" w:ascii="仿宋_GB2312" w:hAnsi="ˎ̥" w:eastAsia="仿宋_GB2312" w:cs="宋体"/>
          <w:color w:val="000000"/>
          <w:kern w:val="0"/>
          <w:sz w:val="32"/>
          <w:szCs w:val="32"/>
        </w:rPr>
        <w:t>文化广电体育厅，博物馆领导班子成员由上级主管单位考核任命。</w:t>
      </w:r>
    </w:p>
    <w:p>
      <w:pPr>
        <w:keepNext w:val="0"/>
        <w:keepLines w:val="0"/>
        <w:pageBreakBefore w:val="0"/>
        <w:widowControl w:val="0"/>
        <w:kinsoku/>
        <w:wordWrap/>
        <w:overflowPunct/>
        <w:topLinePunct w:val="0"/>
        <w:autoSpaceDE/>
        <w:autoSpaceDN/>
        <w:bidi w:val="0"/>
        <w:adjustRightInd/>
        <w:snapToGrid/>
        <w:spacing w:line="560" w:lineRule="exact"/>
        <w:ind w:firstLine="540"/>
        <w:textAlignment w:val="auto"/>
        <w:outlineLvl w:val="9"/>
        <w:rPr>
          <w:rFonts w:hint="eastAsia" w:ascii="仿宋_GB2312" w:hAnsi="ˎ̥" w:eastAsia="仿宋_GB2312" w:cs="宋体"/>
          <w:color w:val="000000"/>
          <w:kern w:val="0"/>
          <w:sz w:val="32"/>
          <w:szCs w:val="32"/>
        </w:rPr>
      </w:pPr>
      <w:r>
        <w:rPr>
          <w:rFonts w:hint="eastAsia" w:ascii="仿宋_GB2312" w:hAnsi="ˎ̥" w:eastAsia="仿宋_GB2312" w:cs="宋体"/>
          <w:b/>
          <w:color w:val="000000"/>
          <w:kern w:val="0"/>
          <w:sz w:val="32"/>
          <w:szCs w:val="32"/>
        </w:rPr>
        <w:t>第十一条</w:t>
      </w:r>
      <w:r>
        <w:rPr>
          <w:rFonts w:hint="eastAsia" w:ascii="仿宋_GB2312" w:hAnsi="ˎ̥" w:eastAsia="仿宋_GB2312" w:cs="宋体"/>
          <w:color w:val="000000"/>
          <w:kern w:val="0"/>
          <w:sz w:val="32"/>
          <w:szCs w:val="32"/>
          <w:lang w:val="en-US" w:eastAsia="zh-CN"/>
        </w:rPr>
        <w:t xml:space="preserve"> </w:t>
      </w:r>
      <w:r>
        <w:rPr>
          <w:rFonts w:hint="eastAsia" w:ascii="仿宋_GB2312" w:hAnsi="ˎ̥" w:eastAsia="仿宋_GB2312" w:cs="宋体"/>
          <w:color w:val="000000"/>
          <w:kern w:val="0"/>
          <w:sz w:val="32"/>
          <w:szCs w:val="32"/>
          <w:lang w:eastAsia="zh-CN"/>
        </w:rPr>
        <w:t>中国（海南）南海</w:t>
      </w:r>
      <w:r>
        <w:rPr>
          <w:rFonts w:hint="eastAsia" w:ascii="仿宋_GB2312" w:hAnsi="ˎ̥" w:eastAsia="仿宋_GB2312" w:cs="宋体"/>
          <w:color w:val="000000"/>
          <w:kern w:val="0"/>
          <w:sz w:val="32"/>
          <w:szCs w:val="32"/>
        </w:rPr>
        <w:t>博物馆下设办公室、藏品保管部、陈列部、公共服务部、征集部、</w:t>
      </w:r>
      <w:r>
        <w:rPr>
          <w:rFonts w:hint="eastAsia" w:ascii="仿宋_GB2312" w:hAnsi="ˎ̥" w:eastAsia="仿宋_GB2312" w:cs="宋体"/>
          <w:color w:val="000000"/>
          <w:kern w:val="0"/>
          <w:sz w:val="32"/>
          <w:szCs w:val="32"/>
          <w:lang w:eastAsia="zh-CN"/>
        </w:rPr>
        <w:t>文创信息部</w:t>
      </w:r>
      <w:r>
        <w:rPr>
          <w:rFonts w:hint="eastAsia" w:ascii="仿宋_GB2312" w:hAnsi="ˎ̥" w:eastAsia="仿宋_GB2312" w:cs="宋体"/>
          <w:color w:val="000000"/>
          <w:kern w:val="0"/>
          <w:sz w:val="32"/>
          <w:szCs w:val="32"/>
        </w:rPr>
        <w:t>、</w:t>
      </w:r>
      <w:r>
        <w:rPr>
          <w:rFonts w:hint="eastAsia" w:ascii="仿宋_GB2312" w:hAnsi="ˎ̥" w:eastAsia="仿宋_GB2312" w:cs="宋体"/>
          <w:color w:val="000000"/>
          <w:kern w:val="0"/>
          <w:sz w:val="32"/>
          <w:szCs w:val="32"/>
          <w:lang w:eastAsia="zh-CN"/>
        </w:rPr>
        <w:t>考古部</w:t>
      </w:r>
      <w:r>
        <w:rPr>
          <w:rFonts w:hint="eastAsia" w:ascii="仿宋_GB2312" w:hAnsi="ˎ̥" w:eastAsia="仿宋_GB2312" w:cs="宋体"/>
          <w:color w:val="000000"/>
          <w:kern w:val="0"/>
          <w:sz w:val="32"/>
          <w:szCs w:val="32"/>
        </w:rPr>
        <w:t>、</w:t>
      </w:r>
      <w:r>
        <w:rPr>
          <w:rFonts w:hint="eastAsia" w:ascii="仿宋_GB2312" w:hAnsi="ˎ̥" w:eastAsia="仿宋_GB2312" w:cs="宋体"/>
          <w:color w:val="000000"/>
          <w:kern w:val="0"/>
          <w:sz w:val="32"/>
          <w:szCs w:val="32"/>
          <w:lang w:eastAsia="zh-CN"/>
        </w:rPr>
        <w:t>保卫</w:t>
      </w:r>
      <w:r>
        <w:rPr>
          <w:rFonts w:hint="eastAsia" w:ascii="仿宋_GB2312" w:hAnsi="ˎ̥" w:eastAsia="仿宋_GB2312" w:cs="宋体"/>
          <w:color w:val="000000"/>
          <w:kern w:val="0"/>
          <w:sz w:val="32"/>
          <w:szCs w:val="32"/>
        </w:rPr>
        <w:t>部等8个部门。</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jc w:val="left"/>
        <w:textAlignment w:val="auto"/>
        <w:outlineLvl w:val="9"/>
        <w:rPr>
          <w:rFonts w:hint="eastAsia" w:ascii="仿宋_GB2312" w:hAnsi="ˎ̥" w:eastAsia="仿宋_GB2312" w:cs="宋体"/>
          <w:color w:val="000000"/>
          <w:kern w:val="0"/>
          <w:sz w:val="32"/>
          <w:szCs w:val="32"/>
        </w:rPr>
      </w:pPr>
      <w:r>
        <w:rPr>
          <w:rFonts w:hint="eastAsia" w:ascii="仿宋_GB2312" w:hAnsi="ˎ̥" w:eastAsia="仿宋_GB2312" w:cs="宋体"/>
          <w:b/>
          <w:color w:val="000000"/>
          <w:kern w:val="0"/>
          <w:sz w:val="32"/>
          <w:szCs w:val="32"/>
        </w:rPr>
        <w:t>第十二条</w:t>
      </w:r>
      <w:r>
        <w:rPr>
          <w:rFonts w:hint="eastAsia" w:ascii="仿宋_GB2312" w:hAnsi="ˎ̥" w:eastAsia="仿宋_GB2312" w:cs="宋体"/>
          <w:b/>
          <w:color w:val="000000"/>
          <w:kern w:val="0"/>
          <w:sz w:val="32"/>
          <w:szCs w:val="32"/>
          <w:lang w:val="en-US" w:eastAsia="zh-CN"/>
        </w:rPr>
        <w:t xml:space="preserve"> </w:t>
      </w:r>
      <w:r>
        <w:rPr>
          <w:rFonts w:hint="eastAsia" w:ascii="仿宋_GB2312" w:hAnsi="ˎ̥" w:eastAsia="仿宋_GB2312" w:cs="宋体"/>
          <w:color w:val="000000"/>
          <w:kern w:val="0"/>
          <w:sz w:val="32"/>
          <w:szCs w:val="32"/>
        </w:rPr>
        <w:t>中国（海南）南海博物馆的日常工作由馆领导班子会议研究决定，馆领导班子集体研究制定博物馆发展规划、工作计划和课题设置。制定经费预算、监督经费使用。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ˎ̥" w:eastAsia="仿宋_GB2312" w:cs="宋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ˎ̥" w:eastAsia="仿宋_GB2312" w:cs="宋体"/>
          <w:b/>
          <w:color w:val="000000"/>
          <w:kern w:val="0"/>
          <w:sz w:val="32"/>
          <w:szCs w:val="32"/>
        </w:rPr>
      </w:pPr>
      <w:r>
        <w:rPr>
          <w:rFonts w:hint="eastAsia" w:ascii="仿宋_GB2312" w:hAnsi="ˎ̥" w:eastAsia="仿宋_GB2312" w:cs="宋体"/>
          <w:b/>
          <w:color w:val="000000"/>
          <w:kern w:val="0"/>
          <w:sz w:val="32"/>
          <w:szCs w:val="32"/>
        </w:rPr>
        <w:t>第三章 藏品管理</w:t>
      </w:r>
    </w:p>
    <w:p>
      <w:pPr>
        <w:keepNext w:val="0"/>
        <w:keepLines w:val="0"/>
        <w:pageBreakBefore w:val="0"/>
        <w:widowControl w:val="0"/>
        <w:kinsoku/>
        <w:wordWrap/>
        <w:overflowPunct/>
        <w:topLinePunct w:val="0"/>
        <w:autoSpaceDE/>
        <w:autoSpaceDN/>
        <w:bidi w:val="0"/>
        <w:adjustRightInd/>
        <w:snapToGrid/>
        <w:spacing w:line="560" w:lineRule="exact"/>
        <w:ind w:firstLine="540"/>
        <w:textAlignment w:val="auto"/>
        <w:outlineLvl w:val="9"/>
        <w:rPr>
          <w:rFonts w:hint="eastAsia" w:ascii="仿宋_GB2312" w:hAnsi="ˎ̥" w:eastAsia="仿宋_GB2312" w:cs="宋体"/>
          <w:color w:val="000000"/>
          <w:kern w:val="0"/>
          <w:sz w:val="32"/>
          <w:szCs w:val="32"/>
        </w:rPr>
      </w:pPr>
      <w:r>
        <w:rPr>
          <w:rFonts w:hint="eastAsia" w:ascii="仿宋_GB2312" w:hAnsi="ˎ̥" w:eastAsia="仿宋_GB2312" w:cs="宋体"/>
          <w:b/>
          <w:color w:val="000000"/>
          <w:kern w:val="0"/>
          <w:sz w:val="32"/>
          <w:szCs w:val="32"/>
        </w:rPr>
        <w:t>第十三条</w:t>
      </w:r>
      <w:r>
        <w:rPr>
          <w:rFonts w:hint="eastAsia" w:ascii="仿宋_GB2312" w:hAnsi="ˎ̥" w:eastAsia="仿宋_GB2312" w:cs="宋体"/>
          <w:color w:val="000000"/>
          <w:kern w:val="0"/>
          <w:sz w:val="32"/>
          <w:szCs w:val="32"/>
        </w:rPr>
        <w:t xml:space="preserve"> 根据本馆的性质和宗旨，在本行政区域内通过考古发掘、</w:t>
      </w:r>
      <w:r>
        <w:rPr>
          <w:rFonts w:hint="eastAsia" w:ascii="仿宋_GB2312" w:hAnsi="ˎ̥" w:eastAsia="仿宋_GB2312" w:cs="宋体"/>
          <w:color w:val="000000"/>
          <w:kern w:val="0"/>
          <w:sz w:val="32"/>
          <w:szCs w:val="32"/>
          <w:lang w:eastAsia="zh-CN"/>
        </w:rPr>
        <w:t>水下考古</w:t>
      </w:r>
      <w:r>
        <w:rPr>
          <w:rFonts w:hint="eastAsia" w:ascii="仿宋_GB2312" w:hAnsi="ˎ̥" w:eastAsia="仿宋_GB2312" w:cs="宋体"/>
          <w:color w:val="000000"/>
          <w:kern w:val="0"/>
          <w:sz w:val="32"/>
          <w:szCs w:val="32"/>
        </w:rPr>
        <w:t>调查，接收、征集、接受捐赠和调拨等方式取得藏品。新增藏品应在30个工作日内进入临时库房，并登记入新征文物明细账。对于珍贵藏品和其他易损易坏的藏品，博物馆设立专库和专柜并由专人负责保管。严守库房机密，建立《库房日记》，非库房管理人员未经许可，不得进入库房。库房不接待参观。</w:t>
      </w:r>
    </w:p>
    <w:p>
      <w:pPr>
        <w:keepNext w:val="0"/>
        <w:keepLines w:val="0"/>
        <w:pageBreakBefore w:val="0"/>
        <w:widowControl w:val="0"/>
        <w:kinsoku/>
        <w:wordWrap/>
        <w:overflowPunct/>
        <w:topLinePunct w:val="0"/>
        <w:autoSpaceDE/>
        <w:autoSpaceDN/>
        <w:bidi w:val="0"/>
        <w:adjustRightInd/>
        <w:snapToGrid/>
        <w:spacing w:line="560" w:lineRule="exact"/>
        <w:ind w:firstLine="540"/>
        <w:textAlignment w:val="auto"/>
        <w:outlineLvl w:val="9"/>
        <w:rPr>
          <w:rFonts w:hint="eastAsia" w:ascii="仿宋_GB2312" w:hAnsi="ˎ̥" w:eastAsia="仿宋_GB2312" w:cs="宋体"/>
          <w:color w:val="000000"/>
          <w:kern w:val="0"/>
          <w:sz w:val="32"/>
          <w:szCs w:val="32"/>
        </w:rPr>
      </w:pPr>
      <w:r>
        <w:rPr>
          <w:rFonts w:hint="eastAsia" w:ascii="仿宋_GB2312" w:hAnsi="ˎ̥" w:eastAsia="仿宋_GB2312" w:cs="宋体"/>
          <w:b/>
          <w:color w:val="000000"/>
          <w:kern w:val="0"/>
          <w:sz w:val="32"/>
          <w:szCs w:val="32"/>
        </w:rPr>
        <w:t>第十四条</w:t>
      </w:r>
      <w:r>
        <w:rPr>
          <w:rFonts w:hint="eastAsia" w:ascii="仿宋_GB2312" w:hAnsi="ˎ̥" w:eastAsia="仿宋_GB2312" w:cs="宋体"/>
          <w:color w:val="000000"/>
          <w:kern w:val="0"/>
          <w:sz w:val="32"/>
          <w:szCs w:val="32"/>
        </w:rPr>
        <w:t xml:space="preserve"> 保证文物藏品安全，建立藏品总账、分类账及每件藏品的档案，并办理备案手续。保管工作要做到制度健全、账目清楚、鉴定确切、编目详明、保管妥善、查检方便等要求。藏品应保持历史原状，严禁歪曲和伪造。复制品、仿制品、代用品须加标志，以免真伪混淆。</w:t>
      </w:r>
    </w:p>
    <w:p>
      <w:pPr>
        <w:keepNext w:val="0"/>
        <w:keepLines w:val="0"/>
        <w:pageBreakBefore w:val="0"/>
        <w:widowControl w:val="0"/>
        <w:kinsoku/>
        <w:wordWrap/>
        <w:overflowPunct/>
        <w:topLinePunct w:val="0"/>
        <w:autoSpaceDE/>
        <w:autoSpaceDN/>
        <w:bidi w:val="0"/>
        <w:adjustRightInd/>
        <w:snapToGrid/>
        <w:spacing w:line="560" w:lineRule="exact"/>
        <w:ind w:firstLine="540"/>
        <w:textAlignment w:val="auto"/>
        <w:outlineLvl w:val="9"/>
        <w:rPr>
          <w:rFonts w:hint="eastAsia" w:ascii="仿宋_GB2312" w:hAnsi="ˎ̥" w:eastAsia="仿宋_GB2312" w:cs="宋体"/>
          <w:color w:val="000000"/>
          <w:kern w:val="0"/>
          <w:sz w:val="32"/>
          <w:szCs w:val="32"/>
        </w:rPr>
      </w:pPr>
      <w:r>
        <w:rPr>
          <w:rFonts w:hint="eastAsia" w:ascii="仿宋_GB2312" w:hAnsi="ˎ̥" w:eastAsia="仿宋_GB2312" w:cs="宋体"/>
          <w:b/>
          <w:color w:val="000000"/>
          <w:kern w:val="0"/>
          <w:sz w:val="32"/>
          <w:szCs w:val="32"/>
        </w:rPr>
        <w:t>第十五条</w:t>
      </w:r>
      <w:r>
        <w:rPr>
          <w:rFonts w:hint="eastAsia" w:ascii="仿宋_GB2312" w:hAnsi="ˎ̥" w:eastAsia="仿宋_GB2312" w:cs="宋体"/>
          <w:color w:val="000000"/>
          <w:kern w:val="0"/>
          <w:sz w:val="32"/>
          <w:szCs w:val="32"/>
        </w:rPr>
        <w:t xml:space="preserve"> 博物馆领导和保管人员要负责确保藏品特别是一级藏品的安全，有权制止违反有关文物安全规定的行为，发生事故要追究责任。凡调拨、交换藏品，须经上级主管部门的批准，一级藏品报国家文物局批准。</w:t>
      </w:r>
    </w:p>
    <w:p>
      <w:pPr>
        <w:keepNext w:val="0"/>
        <w:keepLines w:val="0"/>
        <w:pageBreakBefore w:val="0"/>
        <w:widowControl w:val="0"/>
        <w:kinsoku/>
        <w:wordWrap/>
        <w:overflowPunct/>
        <w:topLinePunct w:val="0"/>
        <w:autoSpaceDE/>
        <w:autoSpaceDN/>
        <w:bidi w:val="0"/>
        <w:adjustRightInd/>
        <w:snapToGrid/>
        <w:spacing w:line="560" w:lineRule="exact"/>
        <w:ind w:firstLine="540"/>
        <w:textAlignment w:val="auto"/>
        <w:outlineLvl w:val="9"/>
        <w:rPr>
          <w:rFonts w:hint="eastAsia" w:ascii="仿宋_GB2312" w:hAnsi="ˎ̥" w:eastAsia="仿宋_GB2312" w:cs="宋体"/>
          <w:color w:val="000000"/>
          <w:kern w:val="0"/>
          <w:sz w:val="32"/>
          <w:szCs w:val="32"/>
        </w:rPr>
      </w:pPr>
      <w:r>
        <w:rPr>
          <w:rFonts w:hint="eastAsia" w:ascii="仿宋_GB2312" w:hAnsi="ˎ̥" w:eastAsia="仿宋_GB2312" w:cs="宋体"/>
          <w:b/>
          <w:color w:val="000000"/>
          <w:kern w:val="0"/>
          <w:sz w:val="32"/>
          <w:szCs w:val="32"/>
        </w:rPr>
        <w:t>第十六条</w:t>
      </w:r>
      <w:r>
        <w:rPr>
          <w:rFonts w:hint="eastAsia" w:ascii="仿宋_GB2312" w:hAnsi="ˎ̥" w:eastAsia="仿宋_GB2312" w:cs="宋体"/>
          <w:color w:val="000000"/>
          <w:kern w:val="0"/>
          <w:sz w:val="32"/>
          <w:szCs w:val="32"/>
        </w:rPr>
        <w:t xml:space="preserve"> 博物馆的法定代表人，对藏品安全承担责任；法定代表人离任时，应当办理藏品移交手续。</w:t>
      </w:r>
    </w:p>
    <w:p>
      <w:pPr>
        <w:keepNext w:val="0"/>
        <w:keepLines w:val="0"/>
        <w:pageBreakBefore w:val="0"/>
        <w:widowControl w:val="0"/>
        <w:kinsoku/>
        <w:wordWrap/>
        <w:overflowPunct/>
        <w:topLinePunct w:val="0"/>
        <w:autoSpaceDE/>
        <w:autoSpaceDN/>
        <w:bidi w:val="0"/>
        <w:adjustRightInd/>
        <w:snapToGrid/>
        <w:spacing w:line="560" w:lineRule="exact"/>
        <w:ind w:firstLine="540"/>
        <w:textAlignment w:val="auto"/>
        <w:outlineLvl w:val="9"/>
        <w:rPr>
          <w:rFonts w:hint="eastAsia" w:ascii="仿宋_GB2312" w:hAnsi="ˎ̥" w:eastAsia="仿宋_GB2312" w:cs="宋体"/>
          <w:color w:val="000000"/>
          <w:kern w:val="0"/>
          <w:sz w:val="32"/>
          <w:szCs w:val="32"/>
        </w:rPr>
      </w:pPr>
      <w:r>
        <w:rPr>
          <w:rFonts w:hint="eastAsia" w:ascii="仿宋_GB2312" w:hAnsi="ˎ̥" w:eastAsia="仿宋_GB2312" w:cs="宋体"/>
          <w:b/>
          <w:color w:val="000000"/>
          <w:kern w:val="0"/>
          <w:sz w:val="32"/>
          <w:szCs w:val="32"/>
        </w:rPr>
        <w:t>第十七条</w:t>
      </w:r>
      <w:r>
        <w:rPr>
          <w:rFonts w:hint="eastAsia" w:ascii="仿宋_GB2312" w:hAnsi="ˎ̥" w:eastAsia="仿宋_GB2312" w:cs="宋体"/>
          <w:color w:val="000000"/>
          <w:kern w:val="0"/>
          <w:sz w:val="32"/>
          <w:szCs w:val="32"/>
        </w:rPr>
        <w:t xml:space="preserve"> 以本馆藏品为基础，开展有关专业学科及</w:t>
      </w:r>
      <w:r>
        <w:rPr>
          <w:rFonts w:hint="eastAsia" w:ascii="仿宋_GB2312" w:hAnsi="ˎ̥" w:eastAsia="仿宋_GB2312" w:cs="宋体"/>
          <w:color w:val="000000"/>
          <w:kern w:val="0"/>
          <w:sz w:val="32"/>
          <w:szCs w:val="32"/>
          <w:lang w:eastAsia="zh-CN"/>
        </w:rPr>
        <w:t>应用</w:t>
      </w:r>
      <w:r>
        <w:rPr>
          <w:rFonts w:hint="eastAsia" w:ascii="仿宋_GB2312" w:hAnsi="ˎ̥" w:eastAsia="仿宋_GB2312" w:cs="宋体"/>
          <w:color w:val="000000"/>
          <w:kern w:val="0"/>
          <w:sz w:val="32"/>
          <w:szCs w:val="32"/>
        </w:rPr>
        <w:t>技术的研究，提高业务活动的学术含量，促进专业人才的成长。在确保藏品安全的前提下，博物馆应当为馆外人员研究本馆藏品提供便利。</w:t>
      </w:r>
    </w:p>
    <w:p>
      <w:pPr>
        <w:keepNext w:val="0"/>
        <w:keepLines w:val="0"/>
        <w:pageBreakBefore w:val="0"/>
        <w:widowControl w:val="0"/>
        <w:kinsoku/>
        <w:wordWrap/>
        <w:overflowPunct/>
        <w:topLinePunct w:val="0"/>
        <w:autoSpaceDE/>
        <w:autoSpaceDN/>
        <w:bidi w:val="0"/>
        <w:adjustRightInd/>
        <w:snapToGrid/>
        <w:spacing w:line="560" w:lineRule="exact"/>
        <w:ind w:firstLine="540"/>
        <w:textAlignment w:val="auto"/>
        <w:outlineLvl w:val="9"/>
        <w:rPr>
          <w:rFonts w:hint="eastAsia" w:ascii="仿宋_GB2312" w:hAnsi="ˎ̥" w:eastAsia="仿宋_GB2312" w:cs="宋体"/>
          <w:color w:val="000000"/>
          <w:kern w:val="0"/>
          <w:sz w:val="32"/>
          <w:szCs w:val="32"/>
        </w:rPr>
      </w:pPr>
      <w:r>
        <w:rPr>
          <w:rFonts w:hint="eastAsia" w:ascii="仿宋_GB2312" w:hAnsi="ˎ̥" w:eastAsia="仿宋_GB2312" w:cs="宋体"/>
          <w:b/>
          <w:color w:val="000000"/>
          <w:kern w:val="0"/>
          <w:sz w:val="32"/>
          <w:szCs w:val="32"/>
        </w:rPr>
        <w:t>第十八条</w:t>
      </w:r>
      <w:r>
        <w:rPr>
          <w:rFonts w:hint="eastAsia" w:ascii="仿宋_GB2312" w:hAnsi="ˎ̥" w:eastAsia="仿宋_GB2312" w:cs="宋体"/>
          <w:color w:val="000000"/>
          <w:kern w:val="0"/>
          <w:sz w:val="32"/>
          <w:szCs w:val="32"/>
        </w:rPr>
        <w:t xml:space="preserve"> 不够收藏标准，或因腐蚀损毁等原因无法修复且无继续保存价值的藏品，经博物馆委托的专家委员会评估认定后，向省级文物主管部门申请退出馆藏。</w:t>
      </w:r>
    </w:p>
    <w:p>
      <w:pPr>
        <w:keepNext w:val="0"/>
        <w:keepLines w:val="0"/>
        <w:pageBreakBefore w:val="0"/>
        <w:widowControl w:val="0"/>
        <w:kinsoku/>
        <w:wordWrap/>
        <w:overflowPunct/>
        <w:topLinePunct w:val="0"/>
        <w:autoSpaceDE/>
        <w:autoSpaceDN/>
        <w:bidi w:val="0"/>
        <w:adjustRightInd/>
        <w:snapToGrid/>
        <w:spacing w:line="560" w:lineRule="exact"/>
        <w:ind w:firstLine="540"/>
        <w:textAlignment w:val="auto"/>
        <w:outlineLvl w:val="9"/>
        <w:rPr>
          <w:rFonts w:hint="eastAsia" w:ascii="仿宋_GB2312" w:hAnsi="ˎ̥" w:eastAsia="仿宋_GB2312" w:cs="宋体"/>
          <w:color w:val="000000"/>
          <w:kern w:val="0"/>
          <w:sz w:val="32"/>
          <w:szCs w:val="32"/>
        </w:rPr>
      </w:pPr>
      <w:r>
        <w:rPr>
          <w:rFonts w:hint="eastAsia" w:ascii="仿宋_GB2312" w:hAnsi="ˎ̥" w:eastAsia="仿宋_GB2312" w:cs="宋体"/>
          <w:b/>
          <w:color w:val="000000"/>
          <w:kern w:val="0"/>
          <w:sz w:val="32"/>
          <w:szCs w:val="32"/>
        </w:rPr>
        <w:t>第十九条</w:t>
      </w:r>
      <w:r>
        <w:rPr>
          <w:rFonts w:hint="eastAsia" w:ascii="仿宋_GB2312" w:hAnsi="ˎ̥" w:eastAsia="仿宋_GB2312" w:cs="宋体"/>
          <w:color w:val="000000"/>
          <w:kern w:val="0"/>
          <w:sz w:val="32"/>
          <w:szCs w:val="32"/>
        </w:rPr>
        <w:t xml:space="preserve"> 退出馆藏的申请材料，内容应包括拟不再收藏的藏品名称、数量和退出馆藏的原因，并附有关藏品档案复制件。</w:t>
      </w:r>
    </w:p>
    <w:p>
      <w:pPr>
        <w:keepNext w:val="0"/>
        <w:keepLines w:val="0"/>
        <w:pageBreakBefore w:val="0"/>
        <w:widowControl w:val="0"/>
        <w:kinsoku/>
        <w:wordWrap/>
        <w:overflowPunct/>
        <w:topLinePunct w:val="0"/>
        <w:autoSpaceDE/>
        <w:autoSpaceDN/>
        <w:bidi w:val="0"/>
        <w:adjustRightInd/>
        <w:snapToGrid/>
        <w:spacing w:line="560" w:lineRule="exact"/>
        <w:ind w:firstLine="540"/>
        <w:textAlignment w:val="auto"/>
        <w:outlineLvl w:val="9"/>
        <w:rPr>
          <w:rFonts w:hint="eastAsia" w:ascii="仿宋_GB2312" w:hAnsi="ˎ̥" w:eastAsia="仿宋_GB2312" w:cs="宋体"/>
          <w:color w:val="000000"/>
          <w:kern w:val="0"/>
          <w:sz w:val="32"/>
          <w:szCs w:val="32"/>
        </w:rPr>
      </w:pPr>
      <w:r>
        <w:rPr>
          <w:rFonts w:hint="eastAsia" w:ascii="仿宋_GB2312" w:hAnsi="ˎ̥" w:eastAsia="仿宋_GB2312" w:cs="宋体"/>
          <w:b/>
          <w:color w:val="000000"/>
          <w:kern w:val="0"/>
          <w:sz w:val="32"/>
          <w:szCs w:val="32"/>
        </w:rPr>
        <w:t>第二十条</w:t>
      </w:r>
      <w:r>
        <w:rPr>
          <w:rFonts w:hint="eastAsia" w:ascii="仿宋_GB2312" w:hAnsi="ˎ̥" w:eastAsia="仿宋_GB2312" w:cs="宋体"/>
          <w:color w:val="000000"/>
          <w:kern w:val="0"/>
          <w:sz w:val="32"/>
          <w:szCs w:val="32"/>
        </w:rPr>
        <w:t xml:space="preserve"> 退出馆藏申请由上级文物主管部门组织专家委员会进行审议，如专家委员会审议不同意，终止退出馆藏程序。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ˎ̥" w:eastAsia="仿宋_GB2312" w:cs="宋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ˎ̥" w:eastAsia="仿宋_GB2312" w:cs="宋体"/>
          <w:b/>
          <w:color w:val="000000"/>
          <w:kern w:val="0"/>
          <w:sz w:val="32"/>
          <w:szCs w:val="32"/>
        </w:rPr>
      </w:pPr>
      <w:r>
        <w:rPr>
          <w:rFonts w:hint="eastAsia" w:ascii="仿宋_GB2312" w:hAnsi="ˎ̥" w:eastAsia="仿宋_GB2312" w:cs="宋体"/>
          <w:b/>
          <w:color w:val="000000"/>
          <w:kern w:val="0"/>
          <w:sz w:val="32"/>
          <w:szCs w:val="32"/>
        </w:rPr>
        <w:t>第四章 陈列展览与公共服务</w:t>
      </w:r>
    </w:p>
    <w:p>
      <w:pPr>
        <w:keepNext w:val="0"/>
        <w:keepLines w:val="0"/>
        <w:pageBreakBefore w:val="0"/>
        <w:widowControl w:val="0"/>
        <w:kinsoku/>
        <w:wordWrap/>
        <w:overflowPunct/>
        <w:topLinePunct w:val="0"/>
        <w:autoSpaceDE/>
        <w:autoSpaceDN/>
        <w:bidi w:val="0"/>
        <w:adjustRightInd/>
        <w:snapToGrid/>
        <w:spacing w:line="560" w:lineRule="exact"/>
        <w:ind w:firstLine="540"/>
        <w:textAlignment w:val="auto"/>
        <w:outlineLvl w:val="9"/>
        <w:rPr>
          <w:rFonts w:hint="eastAsia" w:ascii="仿宋_GB2312" w:hAnsi="ˎ̥" w:eastAsia="仿宋_GB2312" w:cs="宋体"/>
          <w:color w:val="000000"/>
          <w:kern w:val="0"/>
          <w:sz w:val="32"/>
          <w:szCs w:val="32"/>
        </w:rPr>
      </w:pPr>
      <w:r>
        <w:rPr>
          <w:rFonts w:hint="eastAsia" w:ascii="仿宋_GB2312" w:hAnsi="ˎ̥" w:eastAsia="仿宋_GB2312" w:cs="宋体"/>
          <w:b/>
          <w:color w:val="000000"/>
          <w:kern w:val="0"/>
          <w:sz w:val="32"/>
          <w:szCs w:val="32"/>
        </w:rPr>
        <w:t>第二十一条</w:t>
      </w:r>
      <w:r>
        <w:rPr>
          <w:rFonts w:hint="eastAsia" w:ascii="仿宋_GB2312" w:hAnsi="ˎ̥" w:eastAsia="仿宋_GB2312" w:cs="宋体"/>
          <w:color w:val="000000"/>
          <w:kern w:val="0"/>
          <w:sz w:val="32"/>
          <w:szCs w:val="32"/>
        </w:rPr>
        <w:t xml:space="preserve"> 博物馆举办陈列展览，应当遵循以下原则：</w:t>
      </w:r>
    </w:p>
    <w:p>
      <w:pPr>
        <w:keepNext w:val="0"/>
        <w:keepLines w:val="0"/>
        <w:pageBreakBefore w:val="0"/>
        <w:widowControl w:val="0"/>
        <w:kinsoku/>
        <w:wordWrap/>
        <w:overflowPunct/>
        <w:topLinePunct w:val="0"/>
        <w:autoSpaceDE/>
        <w:autoSpaceDN/>
        <w:bidi w:val="0"/>
        <w:adjustRightInd/>
        <w:snapToGrid/>
        <w:spacing w:line="560" w:lineRule="exact"/>
        <w:ind w:firstLine="540"/>
        <w:textAlignment w:val="auto"/>
        <w:outlineLvl w:val="9"/>
        <w:rPr>
          <w:rFonts w:hint="eastAsia" w:ascii="仿宋_GB2312" w:hAnsi="ˎ̥" w:eastAsia="仿宋_GB2312" w:cs="宋体"/>
          <w:color w:val="000000"/>
          <w:kern w:val="0"/>
          <w:sz w:val="32"/>
          <w:szCs w:val="32"/>
        </w:rPr>
      </w:pPr>
      <w:r>
        <w:rPr>
          <w:rFonts w:hint="eastAsia" w:ascii="仿宋_GB2312" w:hAnsi="ˎ̥" w:eastAsia="仿宋_GB2312" w:cs="宋体"/>
          <w:color w:val="000000"/>
          <w:kern w:val="0"/>
          <w:sz w:val="32"/>
          <w:szCs w:val="32"/>
        </w:rPr>
        <w:t>1</w:t>
      </w:r>
      <w:r>
        <w:rPr>
          <w:rFonts w:hint="eastAsia" w:ascii="仿宋_GB2312" w:hAnsi="ˎ̥" w:eastAsia="仿宋_GB2312" w:cs="宋体"/>
          <w:color w:val="000000"/>
          <w:kern w:val="0"/>
          <w:sz w:val="32"/>
          <w:szCs w:val="32"/>
          <w:lang w:val="en-US" w:eastAsia="zh-CN"/>
        </w:rPr>
        <w:t>.</w:t>
      </w:r>
      <w:r>
        <w:rPr>
          <w:rFonts w:hint="eastAsia" w:ascii="仿宋_GB2312" w:hAnsi="ˎ̥" w:eastAsia="仿宋_GB2312" w:cs="宋体"/>
          <w:color w:val="000000"/>
          <w:kern w:val="0"/>
          <w:sz w:val="32"/>
          <w:szCs w:val="32"/>
        </w:rPr>
        <w:t>与本馆性质和宗旨相适应，突出馆藏特色、行业特性和区域特点，具备较高的学术和文化含量；</w:t>
      </w:r>
    </w:p>
    <w:p>
      <w:pPr>
        <w:keepNext w:val="0"/>
        <w:keepLines w:val="0"/>
        <w:pageBreakBefore w:val="0"/>
        <w:widowControl w:val="0"/>
        <w:kinsoku/>
        <w:wordWrap/>
        <w:overflowPunct/>
        <w:topLinePunct w:val="0"/>
        <w:autoSpaceDE/>
        <w:autoSpaceDN/>
        <w:bidi w:val="0"/>
        <w:adjustRightInd/>
        <w:snapToGrid/>
        <w:spacing w:line="560" w:lineRule="exact"/>
        <w:ind w:firstLine="540"/>
        <w:textAlignment w:val="auto"/>
        <w:outlineLvl w:val="9"/>
        <w:rPr>
          <w:rFonts w:hint="eastAsia" w:ascii="仿宋_GB2312" w:hAnsi="ˎ̥" w:eastAsia="仿宋_GB2312" w:cs="宋体"/>
          <w:color w:val="000000"/>
          <w:kern w:val="0"/>
          <w:sz w:val="32"/>
          <w:szCs w:val="32"/>
        </w:rPr>
      </w:pPr>
      <w:r>
        <w:rPr>
          <w:rFonts w:hint="eastAsia" w:ascii="仿宋_GB2312" w:hAnsi="ˎ̥" w:eastAsia="仿宋_GB2312" w:cs="宋体"/>
          <w:color w:val="000000"/>
          <w:kern w:val="0"/>
          <w:sz w:val="32"/>
          <w:szCs w:val="32"/>
        </w:rPr>
        <w:t>2</w:t>
      </w:r>
      <w:r>
        <w:rPr>
          <w:rFonts w:hint="eastAsia" w:ascii="仿宋_GB2312" w:hAnsi="ˎ̥" w:eastAsia="仿宋_GB2312" w:cs="宋体"/>
          <w:color w:val="000000"/>
          <w:kern w:val="0"/>
          <w:sz w:val="32"/>
          <w:szCs w:val="32"/>
          <w:lang w:val="en-US" w:eastAsia="zh-CN"/>
        </w:rPr>
        <w:t>.</w:t>
      </w:r>
      <w:r>
        <w:rPr>
          <w:rFonts w:hint="eastAsia" w:ascii="仿宋_GB2312" w:hAnsi="ˎ̥" w:eastAsia="仿宋_GB2312" w:cs="宋体"/>
          <w:color w:val="000000"/>
          <w:kern w:val="0"/>
          <w:sz w:val="32"/>
          <w:szCs w:val="32"/>
        </w:rPr>
        <w:t>合理运用现代化技术、材料、工艺和表现手法，达到形式与内容的和谐统一；</w:t>
      </w:r>
    </w:p>
    <w:p>
      <w:pPr>
        <w:keepNext w:val="0"/>
        <w:keepLines w:val="0"/>
        <w:pageBreakBefore w:val="0"/>
        <w:widowControl w:val="0"/>
        <w:kinsoku/>
        <w:wordWrap/>
        <w:overflowPunct/>
        <w:topLinePunct w:val="0"/>
        <w:autoSpaceDE/>
        <w:autoSpaceDN/>
        <w:bidi w:val="0"/>
        <w:adjustRightInd/>
        <w:snapToGrid/>
        <w:spacing w:line="560" w:lineRule="exact"/>
        <w:ind w:firstLine="540"/>
        <w:textAlignment w:val="auto"/>
        <w:outlineLvl w:val="9"/>
        <w:rPr>
          <w:rFonts w:hint="eastAsia" w:ascii="仿宋_GB2312" w:hAnsi="ˎ̥" w:eastAsia="仿宋_GB2312" w:cs="宋体"/>
          <w:color w:val="000000"/>
          <w:kern w:val="0"/>
          <w:sz w:val="32"/>
          <w:szCs w:val="32"/>
        </w:rPr>
      </w:pPr>
      <w:r>
        <w:rPr>
          <w:rFonts w:hint="eastAsia" w:ascii="仿宋_GB2312" w:hAnsi="ˎ̥" w:eastAsia="仿宋_GB2312" w:cs="宋体"/>
          <w:color w:val="000000"/>
          <w:kern w:val="0"/>
          <w:sz w:val="32"/>
          <w:szCs w:val="32"/>
        </w:rPr>
        <w:t>3</w:t>
      </w:r>
      <w:r>
        <w:rPr>
          <w:rFonts w:hint="eastAsia" w:ascii="仿宋_GB2312" w:hAnsi="ˎ̥" w:eastAsia="仿宋_GB2312" w:cs="宋体"/>
          <w:color w:val="000000"/>
          <w:kern w:val="0"/>
          <w:sz w:val="32"/>
          <w:szCs w:val="32"/>
          <w:lang w:val="en-US" w:eastAsia="zh-CN"/>
        </w:rPr>
        <w:t>.</w:t>
      </w:r>
      <w:r>
        <w:rPr>
          <w:rFonts w:hint="eastAsia" w:ascii="仿宋_GB2312" w:hAnsi="ˎ̥" w:eastAsia="仿宋_GB2312" w:cs="宋体"/>
          <w:color w:val="000000"/>
          <w:kern w:val="0"/>
          <w:sz w:val="32"/>
          <w:szCs w:val="32"/>
        </w:rPr>
        <w:t>展品应以原件为主，复原陈列应当保持历史原貌，使用复制品、仿制品和辅助展品应予明示；</w:t>
      </w:r>
    </w:p>
    <w:p>
      <w:pPr>
        <w:keepNext w:val="0"/>
        <w:keepLines w:val="0"/>
        <w:pageBreakBefore w:val="0"/>
        <w:widowControl w:val="0"/>
        <w:kinsoku/>
        <w:wordWrap/>
        <w:overflowPunct/>
        <w:topLinePunct w:val="0"/>
        <w:autoSpaceDE/>
        <w:autoSpaceDN/>
        <w:bidi w:val="0"/>
        <w:adjustRightInd/>
        <w:snapToGrid/>
        <w:spacing w:line="560" w:lineRule="exact"/>
        <w:ind w:firstLine="540"/>
        <w:textAlignment w:val="auto"/>
        <w:outlineLvl w:val="9"/>
        <w:rPr>
          <w:rFonts w:hint="eastAsia" w:ascii="仿宋_GB2312" w:hAnsi="ˎ̥" w:eastAsia="仿宋_GB2312" w:cs="宋体"/>
          <w:color w:val="000000"/>
          <w:kern w:val="0"/>
          <w:sz w:val="32"/>
          <w:szCs w:val="32"/>
        </w:rPr>
      </w:pPr>
      <w:r>
        <w:rPr>
          <w:rFonts w:hint="eastAsia" w:ascii="仿宋_GB2312" w:hAnsi="ˎ̥" w:eastAsia="仿宋_GB2312" w:cs="宋体"/>
          <w:color w:val="000000"/>
          <w:kern w:val="0"/>
          <w:sz w:val="32"/>
          <w:szCs w:val="32"/>
        </w:rPr>
        <w:t>4</w:t>
      </w:r>
      <w:r>
        <w:rPr>
          <w:rFonts w:hint="eastAsia" w:ascii="仿宋_GB2312" w:hAnsi="ˎ̥" w:eastAsia="仿宋_GB2312" w:cs="宋体"/>
          <w:color w:val="000000"/>
          <w:kern w:val="0"/>
          <w:sz w:val="32"/>
          <w:szCs w:val="32"/>
          <w:lang w:val="en-US" w:eastAsia="zh-CN"/>
        </w:rPr>
        <w:t>.</w:t>
      </w:r>
      <w:r>
        <w:rPr>
          <w:rFonts w:hint="eastAsia" w:ascii="仿宋_GB2312" w:hAnsi="ˎ̥" w:eastAsia="仿宋_GB2312" w:cs="宋体"/>
          <w:color w:val="000000"/>
          <w:kern w:val="0"/>
          <w:sz w:val="32"/>
          <w:szCs w:val="32"/>
        </w:rPr>
        <w:t>展厅内具有符合标准的安全技术防范设备和防止展品遭受自然损害的展出设施；</w:t>
      </w:r>
    </w:p>
    <w:p>
      <w:pPr>
        <w:keepNext w:val="0"/>
        <w:keepLines w:val="0"/>
        <w:pageBreakBefore w:val="0"/>
        <w:widowControl w:val="0"/>
        <w:kinsoku/>
        <w:wordWrap/>
        <w:overflowPunct/>
        <w:topLinePunct w:val="0"/>
        <w:autoSpaceDE/>
        <w:autoSpaceDN/>
        <w:bidi w:val="0"/>
        <w:adjustRightInd/>
        <w:snapToGrid/>
        <w:spacing w:line="560" w:lineRule="exact"/>
        <w:ind w:firstLine="540"/>
        <w:textAlignment w:val="auto"/>
        <w:outlineLvl w:val="9"/>
        <w:rPr>
          <w:rFonts w:hint="eastAsia" w:ascii="仿宋_GB2312" w:hAnsi="ˎ̥" w:eastAsia="仿宋_GB2312" w:cs="宋体"/>
          <w:color w:val="000000"/>
          <w:kern w:val="0"/>
          <w:sz w:val="32"/>
          <w:szCs w:val="32"/>
        </w:rPr>
      </w:pPr>
      <w:r>
        <w:rPr>
          <w:rFonts w:hint="eastAsia" w:ascii="仿宋_GB2312" w:hAnsi="ˎ̥" w:eastAsia="仿宋_GB2312" w:cs="宋体"/>
          <w:color w:val="000000"/>
          <w:kern w:val="0"/>
          <w:sz w:val="32"/>
          <w:szCs w:val="32"/>
        </w:rPr>
        <w:t>5</w:t>
      </w:r>
      <w:r>
        <w:rPr>
          <w:rFonts w:hint="eastAsia" w:ascii="仿宋_GB2312" w:hAnsi="ˎ̥" w:eastAsia="仿宋_GB2312" w:cs="宋体"/>
          <w:color w:val="000000"/>
          <w:kern w:val="0"/>
          <w:sz w:val="32"/>
          <w:szCs w:val="32"/>
          <w:lang w:val="en-US" w:eastAsia="zh-CN"/>
        </w:rPr>
        <w:t>.</w:t>
      </w:r>
      <w:r>
        <w:rPr>
          <w:rFonts w:hint="eastAsia" w:ascii="仿宋_GB2312" w:hAnsi="ˎ̥" w:eastAsia="仿宋_GB2312" w:cs="宋体"/>
          <w:color w:val="000000"/>
          <w:kern w:val="0"/>
          <w:sz w:val="32"/>
          <w:szCs w:val="32"/>
        </w:rPr>
        <w:t>为公众提供文字说明和讲解服务；</w:t>
      </w:r>
    </w:p>
    <w:p>
      <w:pPr>
        <w:keepNext w:val="0"/>
        <w:keepLines w:val="0"/>
        <w:pageBreakBefore w:val="0"/>
        <w:widowControl w:val="0"/>
        <w:kinsoku/>
        <w:wordWrap/>
        <w:overflowPunct/>
        <w:topLinePunct w:val="0"/>
        <w:autoSpaceDE/>
        <w:autoSpaceDN/>
        <w:bidi w:val="0"/>
        <w:adjustRightInd/>
        <w:snapToGrid/>
        <w:spacing w:line="560" w:lineRule="exact"/>
        <w:ind w:firstLine="540"/>
        <w:textAlignment w:val="auto"/>
        <w:outlineLvl w:val="9"/>
        <w:rPr>
          <w:rFonts w:hint="eastAsia" w:ascii="仿宋_GB2312" w:hAnsi="ˎ̥" w:eastAsia="仿宋_GB2312" w:cs="宋体"/>
          <w:color w:val="000000"/>
          <w:kern w:val="0"/>
          <w:sz w:val="32"/>
          <w:szCs w:val="32"/>
        </w:rPr>
      </w:pPr>
      <w:r>
        <w:rPr>
          <w:rFonts w:hint="eastAsia" w:ascii="仿宋_GB2312" w:hAnsi="ˎ̥" w:eastAsia="仿宋_GB2312" w:cs="宋体"/>
          <w:color w:val="000000"/>
          <w:kern w:val="0"/>
          <w:sz w:val="32"/>
          <w:szCs w:val="32"/>
        </w:rPr>
        <w:t>6</w:t>
      </w:r>
      <w:r>
        <w:rPr>
          <w:rFonts w:hint="eastAsia" w:ascii="仿宋_GB2312" w:hAnsi="ˎ̥" w:eastAsia="仿宋_GB2312" w:cs="宋体"/>
          <w:color w:val="000000"/>
          <w:kern w:val="0"/>
          <w:sz w:val="32"/>
          <w:szCs w:val="32"/>
          <w:lang w:val="en-US" w:eastAsia="zh-CN"/>
        </w:rPr>
        <w:t>.</w:t>
      </w:r>
      <w:r>
        <w:rPr>
          <w:rFonts w:hint="eastAsia" w:ascii="仿宋_GB2312" w:hAnsi="ˎ̥" w:eastAsia="仿宋_GB2312" w:cs="宋体"/>
          <w:color w:val="000000"/>
          <w:kern w:val="0"/>
          <w:sz w:val="32"/>
          <w:szCs w:val="32"/>
        </w:rPr>
        <w:t>陈列展览的对外宣传活动及时、准确，形式新颖。</w:t>
      </w:r>
    </w:p>
    <w:p>
      <w:pPr>
        <w:keepNext w:val="0"/>
        <w:keepLines w:val="0"/>
        <w:pageBreakBefore w:val="0"/>
        <w:widowControl w:val="0"/>
        <w:kinsoku/>
        <w:wordWrap/>
        <w:overflowPunct/>
        <w:topLinePunct w:val="0"/>
        <w:autoSpaceDE/>
        <w:autoSpaceDN/>
        <w:bidi w:val="0"/>
        <w:adjustRightInd/>
        <w:snapToGrid/>
        <w:spacing w:line="560" w:lineRule="exact"/>
        <w:ind w:firstLine="540"/>
        <w:textAlignment w:val="auto"/>
        <w:outlineLvl w:val="9"/>
        <w:rPr>
          <w:rFonts w:hint="eastAsia" w:ascii="仿宋_GB2312" w:hAnsi="ˎ̥" w:eastAsia="仿宋_GB2312" w:cs="宋体"/>
          <w:color w:val="000000"/>
          <w:kern w:val="0"/>
          <w:sz w:val="32"/>
          <w:szCs w:val="32"/>
        </w:rPr>
      </w:pPr>
      <w:r>
        <w:rPr>
          <w:rFonts w:hint="eastAsia" w:ascii="仿宋_GB2312" w:hAnsi="ˎ̥" w:eastAsia="仿宋_GB2312" w:cs="宋体"/>
          <w:b/>
          <w:color w:val="000000"/>
          <w:kern w:val="0"/>
          <w:sz w:val="32"/>
          <w:szCs w:val="32"/>
        </w:rPr>
        <w:t>第二十二条</w:t>
      </w:r>
      <w:r>
        <w:rPr>
          <w:rFonts w:hint="eastAsia" w:ascii="仿宋_GB2312" w:hAnsi="ˎ̥" w:eastAsia="仿宋_GB2312" w:cs="宋体"/>
          <w:color w:val="000000"/>
          <w:kern w:val="0"/>
          <w:sz w:val="32"/>
          <w:szCs w:val="32"/>
        </w:rPr>
        <w:t xml:space="preserve"> 结合本馆特点开展形式多样，丰富多彩的社会教育和服务活动，积极参与社区文化建设。利用音像制品、出版物和互联网等途径传播藏品知识、陈列展览及研究成果。</w:t>
      </w:r>
    </w:p>
    <w:p>
      <w:pPr>
        <w:keepNext w:val="0"/>
        <w:keepLines w:val="0"/>
        <w:pageBreakBefore w:val="0"/>
        <w:widowControl w:val="0"/>
        <w:kinsoku/>
        <w:wordWrap/>
        <w:overflowPunct/>
        <w:topLinePunct w:val="0"/>
        <w:autoSpaceDE/>
        <w:autoSpaceDN/>
        <w:bidi w:val="0"/>
        <w:adjustRightInd/>
        <w:snapToGrid/>
        <w:spacing w:line="560" w:lineRule="exact"/>
        <w:ind w:firstLine="540"/>
        <w:textAlignment w:val="auto"/>
        <w:outlineLvl w:val="9"/>
        <w:rPr>
          <w:rFonts w:hint="eastAsia" w:ascii="仿宋_GB2312" w:hAnsi="ˎ̥" w:eastAsia="仿宋_GB2312" w:cs="宋体"/>
          <w:color w:val="000000"/>
          <w:kern w:val="0"/>
          <w:sz w:val="32"/>
          <w:szCs w:val="32"/>
        </w:rPr>
      </w:pPr>
      <w:r>
        <w:rPr>
          <w:rFonts w:hint="eastAsia" w:ascii="仿宋_GB2312" w:hAnsi="ˎ̥" w:eastAsia="仿宋_GB2312" w:cs="宋体"/>
          <w:b/>
          <w:color w:val="000000"/>
          <w:kern w:val="0"/>
          <w:sz w:val="32"/>
          <w:szCs w:val="32"/>
        </w:rPr>
        <w:t>第二十三条</w:t>
      </w:r>
      <w:r>
        <w:rPr>
          <w:rFonts w:hint="eastAsia" w:ascii="仿宋_GB2312" w:hAnsi="ˎ̥" w:eastAsia="仿宋_GB2312" w:cs="宋体"/>
          <w:color w:val="000000"/>
          <w:kern w:val="0"/>
          <w:sz w:val="32"/>
          <w:szCs w:val="32"/>
        </w:rPr>
        <w:t xml:space="preserve"> 博物馆对公众开放，应当遵守以下规定：</w:t>
      </w:r>
    </w:p>
    <w:p>
      <w:pPr>
        <w:keepNext w:val="0"/>
        <w:keepLines w:val="0"/>
        <w:pageBreakBefore w:val="0"/>
        <w:widowControl w:val="0"/>
        <w:kinsoku/>
        <w:wordWrap/>
        <w:overflowPunct/>
        <w:topLinePunct w:val="0"/>
        <w:autoSpaceDE/>
        <w:autoSpaceDN/>
        <w:bidi w:val="0"/>
        <w:adjustRightInd/>
        <w:snapToGrid/>
        <w:spacing w:line="560" w:lineRule="exact"/>
        <w:ind w:firstLine="540"/>
        <w:textAlignment w:val="auto"/>
        <w:outlineLvl w:val="9"/>
        <w:rPr>
          <w:rFonts w:hint="eastAsia" w:ascii="仿宋_GB2312" w:hAnsi="ˎ̥" w:eastAsia="仿宋_GB2312" w:cs="宋体"/>
          <w:color w:val="000000"/>
          <w:kern w:val="0"/>
          <w:sz w:val="32"/>
          <w:szCs w:val="32"/>
        </w:rPr>
      </w:pPr>
      <w:r>
        <w:rPr>
          <w:rFonts w:hint="eastAsia" w:ascii="仿宋_GB2312" w:hAnsi="ˎ̥" w:eastAsia="仿宋_GB2312" w:cs="宋体"/>
          <w:color w:val="000000"/>
          <w:kern w:val="0"/>
          <w:sz w:val="32"/>
          <w:szCs w:val="32"/>
        </w:rPr>
        <w:t>1</w:t>
      </w:r>
      <w:r>
        <w:rPr>
          <w:rFonts w:hint="eastAsia" w:ascii="仿宋_GB2312" w:hAnsi="ˎ̥" w:eastAsia="仿宋_GB2312" w:cs="宋体"/>
          <w:color w:val="000000"/>
          <w:kern w:val="0"/>
          <w:sz w:val="32"/>
          <w:szCs w:val="32"/>
          <w:lang w:val="en-US" w:eastAsia="zh-CN"/>
        </w:rPr>
        <w:t>.</w:t>
      </w:r>
      <w:r>
        <w:rPr>
          <w:rFonts w:hint="eastAsia" w:ascii="仿宋_GB2312" w:hAnsi="ˎ̥" w:eastAsia="仿宋_GB2312" w:cs="宋体"/>
          <w:color w:val="000000"/>
          <w:kern w:val="0"/>
          <w:sz w:val="32"/>
          <w:szCs w:val="32"/>
        </w:rPr>
        <w:t>公告服务项目和开放时间；变更服务项目和开放时间的，应当提前公告；</w:t>
      </w:r>
    </w:p>
    <w:p>
      <w:pPr>
        <w:keepNext w:val="0"/>
        <w:keepLines w:val="0"/>
        <w:pageBreakBefore w:val="0"/>
        <w:widowControl w:val="0"/>
        <w:kinsoku/>
        <w:wordWrap/>
        <w:overflowPunct/>
        <w:topLinePunct w:val="0"/>
        <w:autoSpaceDE/>
        <w:autoSpaceDN/>
        <w:bidi w:val="0"/>
        <w:adjustRightInd/>
        <w:snapToGrid/>
        <w:spacing w:line="560" w:lineRule="exact"/>
        <w:ind w:firstLine="540"/>
        <w:textAlignment w:val="auto"/>
        <w:outlineLvl w:val="9"/>
        <w:rPr>
          <w:rFonts w:hint="eastAsia" w:ascii="仿宋_GB2312" w:hAnsi="ˎ̥" w:eastAsia="仿宋_GB2312" w:cs="宋体"/>
          <w:color w:val="000000"/>
          <w:kern w:val="0"/>
          <w:sz w:val="32"/>
          <w:szCs w:val="32"/>
        </w:rPr>
      </w:pPr>
      <w:r>
        <w:rPr>
          <w:rFonts w:hint="eastAsia" w:ascii="仿宋_GB2312" w:hAnsi="ˎ̥" w:eastAsia="仿宋_GB2312" w:cs="宋体"/>
          <w:color w:val="000000"/>
          <w:kern w:val="0"/>
          <w:sz w:val="32"/>
          <w:szCs w:val="32"/>
        </w:rPr>
        <w:t>2</w:t>
      </w:r>
      <w:r>
        <w:rPr>
          <w:rFonts w:hint="eastAsia" w:ascii="仿宋_GB2312" w:hAnsi="ˎ̥" w:eastAsia="仿宋_GB2312" w:cs="宋体"/>
          <w:color w:val="000000"/>
          <w:kern w:val="0"/>
          <w:sz w:val="32"/>
          <w:szCs w:val="32"/>
          <w:lang w:val="en-US" w:eastAsia="zh-CN"/>
        </w:rPr>
        <w:t>.</w:t>
      </w:r>
      <w:r>
        <w:rPr>
          <w:rFonts w:hint="eastAsia" w:ascii="仿宋_GB2312" w:hAnsi="ˎ̥" w:eastAsia="仿宋_GB2312" w:cs="宋体"/>
          <w:color w:val="000000"/>
          <w:kern w:val="0"/>
          <w:sz w:val="32"/>
          <w:szCs w:val="32"/>
        </w:rPr>
        <w:t>开放时间应当与公众的工作、学习及休闲时间相协调；</w:t>
      </w:r>
    </w:p>
    <w:p>
      <w:pPr>
        <w:keepNext w:val="0"/>
        <w:keepLines w:val="0"/>
        <w:pageBreakBefore w:val="0"/>
        <w:widowControl w:val="0"/>
        <w:kinsoku/>
        <w:wordWrap/>
        <w:overflowPunct/>
        <w:topLinePunct w:val="0"/>
        <w:autoSpaceDE/>
        <w:autoSpaceDN/>
        <w:bidi w:val="0"/>
        <w:adjustRightInd/>
        <w:snapToGrid/>
        <w:spacing w:line="560" w:lineRule="exact"/>
        <w:ind w:firstLine="540"/>
        <w:textAlignment w:val="auto"/>
        <w:outlineLvl w:val="9"/>
        <w:rPr>
          <w:rFonts w:hint="eastAsia" w:ascii="仿宋_GB2312" w:hAnsi="ˎ̥" w:eastAsia="仿宋_GB2312" w:cs="宋体"/>
          <w:color w:val="000000"/>
          <w:kern w:val="0"/>
          <w:sz w:val="32"/>
          <w:szCs w:val="32"/>
        </w:rPr>
      </w:pPr>
      <w:r>
        <w:rPr>
          <w:rFonts w:hint="eastAsia" w:ascii="仿宋_GB2312" w:hAnsi="ˎ̥" w:eastAsia="仿宋_GB2312" w:cs="宋体"/>
          <w:color w:val="000000"/>
          <w:kern w:val="0"/>
          <w:sz w:val="32"/>
          <w:szCs w:val="32"/>
        </w:rPr>
        <w:t>3</w:t>
      </w:r>
      <w:r>
        <w:rPr>
          <w:rFonts w:hint="eastAsia" w:ascii="仿宋_GB2312" w:hAnsi="ˎ̥" w:eastAsia="仿宋_GB2312" w:cs="宋体"/>
          <w:color w:val="000000"/>
          <w:kern w:val="0"/>
          <w:sz w:val="32"/>
          <w:szCs w:val="32"/>
          <w:lang w:val="en-US" w:eastAsia="zh-CN"/>
        </w:rPr>
        <w:t>.</w:t>
      </w:r>
      <w:r>
        <w:rPr>
          <w:rFonts w:hint="eastAsia" w:ascii="仿宋_GB2312" w:hAnsi="ˎ̥" w:eastAsia="仿宋_GB2312" w:cs="宋体"/>
          <w:color w:val="000000"/>
          <w:kern w:val="0"/>
          <w:sz w:val="32"/>
          <w:szCs w:val="32"/>
        </w:rPr>
        <w:t>对公众实行免费开放制度，且全年开放时间300天以上。</w:t>
      </w:r>
    </w:p>
    <w:p>
      <w:pPr>
        <w:keepNext w:val="0"/>
        <w:keepLines w:val="0"/>
        <w:pageBreakBefore w:val="0"/>
        <w:widowControl w:val="0"/>
        <w:kinsoku/>
        <w:wordWrap/>
        <w:overflowPunct/>
        <w:topLinePunct w:val="0"/>
        <w:autoSpaceDE/>
        <w:autoSpaceDN/>
        <w:bidi w:val="0"/>
        <w:adjustRightInd/>
        <w:snapToGrid/>
        <w:spacing w:line="560" w:lineRule="exact"/>
        <w:ind w:firstLine="540"/>
        <w:textAlignment w:val="auto"/>
        <w:outlineLvl w:val="9"/>
        <w:rPr>
          <w:rFonts w:hint="eastAsia" w:ascii="仿宋_GB2312" w:hAnsi="ˎ̥" w:eastAsia="仿宋_GB2312" w:cs="宋体"/>
          <w:color w:val="000000"/>
          <w:kern w:val="0"/>
          <w:sz w:val="32"/>
          <w:szCs w:val="32"/>
        </w:rPr>
      </w:pPr>
      <w:r>
        <w:rPr>
          <w:rFonts w:hint="eastAsia" w:ascii="仿宋_GB2312" w:hAnsi="ˎ̥" w:eastAsia="仿宋_GB2312" w:cs="宋体"/>
          <w:b/>
          <w:color w:val="000000"/>
          <w:kern w:val="0"/>
          <w:sz w:val="32"/>
          <w:szCs w:val="32"/>
        </w:rPr>
        <w:t>第二十四条</w:t>
      </w:r>
      <w:r>
        <w:rPr>
          <w:rFonts w:hint="eastAsia" w:ascii="仿宋_GB2312" w:hAnsi="ˎ̥" w:eastAsia="仿宋_GB2312" w:cs="宋体"/>
          <w:color w:val="000000"/>
          <w:kern w:val="0"/>
          <w:sz w:val="32"/>
          <w:szCs w:val="32"/>
        </w:rPr>
        <w:t xml:space="preserve"> 鼓励博物馆研发相关文化产品，传播科学文化知识，积极开展各项专业培训、采取馆内培训和外出培训的形式，增强全馆人员素质。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ˎ̥" w:eastAsia="仿宋_GB2312" w:cs="宋体"/>
          <w:b/>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ˎ̥" w:eastAsia="仿宋_GB2312" w:cs="宋体"/>
          <w:b/>
          <w:color w:val="000000"/>
          <w:kern w:val="0"/>
          <w:sz w:val="32"/>
          <w:szCs w:val="32"/>
        </w:rPr>
      </w:pPr>
      <w:r>
        <w:rPr>
          <w:rFonts w:hint="eastAsia" w:ascii="仿宋_GB2312" w:hAnsi="ˎ̥" w:eastAsia="仿宋_GB2312" w:cs="宋体"/>
          <w:b/>
          <w:color w:val="000000"/>
          <w:kern w:val="0"/>
          <w:sz w:val="32"/>
          <w:szCs w:val="32"/>
        </w:rPr>
        <w:t>第五章 资产管理</w:t>
      </w:r>
    </w:p>
    <w:p>
      <w:pPr>
        <w:keepNext w:val="0"/>
        <w:keepLines w:val="0"/>
        <w:pageBreakBefore w:val="0"/>
        <w:widowControl w:val="0"/>
        <w:kinsoku/>
        <w:wordWrap/>
        <w:overflowPunct/>
        <w:topLinePunct w:val="0"/>
        <w:autoSpaceDE/>
        <w:autoSpaceDN/>
        <w:bidi w:val="0"/>
        <w:adjustRightInd/>
        <w:snapToGrid/>
        <w:spacing w:line="560" w:lineRule="exact"/>
        <w:ind w:firstLine="540"/>
        <w:textAlignment w:val="auto"/>
        <w:outlineLvl w:val="9"/>
        <w:rPr>
          <w:rFonts w:hint="eastAsia" w:ascii="仿宋_GB2312" w:hAnsi="ˎ̥" w:eastAsia="仿宋_GB2312" w:cs="宋体"/>
          <w:color w:val="000000"/>
          <w:kern w:val="0"/>
          <w:sz w:val="32"/>
          <w:szCs w:val="32"/>
        </w:rPr>
      </w:pPr>
      <w:r>
        <w:rPr>
          <w:rFonts w:hint="eastAsia" w:ascii="仿宋_GB2312" w:hAnsi="ˎ̥" w:eastAsia="仿宋_GB2312" w:cs="宋体"/>
          <w:b/>
          <w:color w:val="000000"/>
          <w:kern w:val="0"/>
          <w:sz w:val="32"/>
          <w:szCs w:val="32"/>
        </w:rPr>
        <w:t>第二十五条</w:t>
      </w:r>
      <w:r>
        <w:rPr>
          <w:rFonts w:hint="eastAsia" w:ascii="仿宋_GB2312" w:hAnsi="ˎ̥" w:eastAsia="仿宋_GB2312" w:cs="宋体"/>
          <w:color w:val="000000"/>
          <w:kern w:val="0"/>
          <w:sz w:val="32"/>
          <w:szCs w:val="32"/>
        </w:rPr>
        <w:t xml:space="preserve"> 博物馆的经费必须用于章程规定的业务范围和事业的发展，博物馆依照国家现行法律、行政法规和国务院财政主管部门的规定建立财务、会计制度。</w:t>
      </w:r>
    </w:p>
    <w:p>
      <w:pPr>
        <w:keepNext w:val="0"/>
        <w:keepLines w:val="0"/>
        <w:pageBreakBefore w:val="0"/>
        <w:widowControl w:val="0"/>
        <w:kinsoku/>
        <w:wordWrap/>
        <w:overflowPunct/>
        <w:topLinePunct w:val="0"/>
        <w:autoSpaceDE/>
        <w:autoSpaceDN/>
        <w:bidi w:val="0"/>
        <w:adjustRightInd/>
        <w:snapToGrid/>
        <w:spacing w:line="560" w:lineRule="exact"/>
        <w:ind w:firstLine="540"/>
        <w:textAlignment w:val="auto"/>
        <w:outlineLvl w:val="9"/>
        <w:rPr>
          <w:rFonts w:hint="eastAsia" w:ascii="仿宋_GB2312" w:hAnsi="ˎ̥" w:eastAsia="仿宋_GB2312" w:cs="宋体"/>
          <w:color w:val="000000"/>
          <w:kern w:val="0"/>
          <w:sz w:val="32"/>
          <w:szCs w:val="32"/>
        </w:rPr>
      </w:pPr>
      <w:r>
        <w:rPr>
          <w:rFonts w:hint="eastAsia" w:ascii="仿宋_GB2312" w:hAnsi="ˎ̥" w:eastAsia="仿宋_GB2312" w:cs="宋体"/>
          <w:b/>
          <w:color w:val="000000"/>
          <w:kern w:val="0"/>
          <w:sz w:val="32"/>
          <w:szCs w:val="32"/>
        </w:rPr>
        <w:t>第二十六条</w:t>
      </w:r>
      <w:r>
        <w:rPr>
          <w:rFonts w:hint="eastAsia" w:ascii="仿宋_GB2312" w:hAnsi="ˎ̥" w:eastAsia="仿宋_GB2312" w:cs="宋体"/>
          <w:color w:val="000000"/>
          <w:kern w:val="0"/>
          <w:sz w:val="32"/>
          <w:szCs w:val="32"/>
        </w:rPr>
        <w:t xml:space="preserve"> 保证财务资料真实、准确、完整，接受政府部门的监督，接受上级主管单位指定审计机构的年度审计。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ˎ̥" w:eastAsia="仿宋_GB2312" w:cs="宋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ˎ̥" w:eastAsia="仿宋_GB2312" w:cs="宋体"/>
          <w:b/>
          <w:color w:val="000000"/>
          <w:kern w:val="0"/>
          <w:sz w:val="32"/>
          <w:szCs w:val="32"/>
        </w:rPr>
      </w:pPr>
      <w:r>
        <w:rPr>
          <w:rFonts w:hint="eastAsia" w:ascii="仿宋_GB2312" w:hAnsi="ˎ̥" w:eastAsia="仿宋_GB2312" w:cs="宋体"/>
          <w:b/>
          <w:color w:val="000000"/>
          <w:kern w:val="0"/>
          <w:sz w:val="32"/>
          <w:szCs w:val="32"/>
        </w:rPr>
        <w:t>第六章 章程修改程序</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outlineLvl w:val="9"/>
        <w:rPr>
          <w:rFonts w:hint="eastAsia" w:ascii="仿宋_GB2312" w:hAnsi="ˎ̥" w:eastAsia="仿宋_GB2312" w:cs="宋体"/>
          <w:color w:val="000000"/>
          <w:kern w:val="0"/>
          <w:sz w:val="32"/>
          <w:szCs w:val="32"/>
        </w:rPr>
      </w:pPr>
      <w:r>
        <w:rPr>
          <w:rFonts w:hint="eastAsia" w:ascii="仿宋_GB2312" w:hAnsi="ˎ̥" w:eastAsia="仿宋_GB2312" w:cs="宋体"/>
          <w:b/>
          <w:color w:val="000000"/>
          <w:kern w:val="0"/>
          <w:sz w:val="32"/>
          <w:szCs w:val="32"/>
        </w:rPr>
        <w:t>第二十七条</w:t>
      </w:r>
      <w:r>
        <w:rPr>
          <w:rFonts w:hint="eastAsia" w:ascii="仿宋_GB2312" w:hAnsi="ˎ̥" w:eastAsia="仿宋_GB2312" w:cs="宋体"/>
          <w:color w:val="000000"/>
          <w:kern w:val="0"/>
          <w:sz w:val="32"/>
          <w:szCs w:val="32"/>
        </w:rPr>
        <w:t xml:space="preserve"> 本章程经全馆职工大会讨论通过，并经上级主管部门批准。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ˎ̥" w:eastAsia="仿宋_GB2312" w:cs="宋体"/>
          <w:color w:val="000000"/>
          <w:kern w:val="0"/>
          <w:sz w:val="32"/>
          <w:szCs w:val="32"/>
        </w:rPr>
      </w:pPr>
      <w:r>
        <w:rPr>
          <w:rFonts w:hint="eastAsia" w:ascii="仿宋_GB2312" w:hAnsi="ˎ̥" w:eastAsia="仿宋_GB2312" w:cs="宋体"/>
          <w:b/>
          <w:color w:val="000000"/>
          <w:kern w:val="0"/>
          <w:sz w:val="32"/>
          <w:szCs w:val="32"/>
        </w:rPr>
        <w:t>第二十八条</w:t>
      </w:r>
      <w:r>
        <w:rPr>
          <w:rFonts w:hint="eastAsia" w:ascii="仿宋_GB2312" w:hAnsi="ˎ̥" w:eastAsia="仿宋_GB2312" w:cs="宋体"/>
          <w:color w:val="000000"/>
          <w:kern w:val="0"/>
          <w:sz w:val="32"/>
          <w:szCs w:val="32"/>
        </w:rPr>
        <w:t xml:space="preserve"> 博物馆根据需要可以修改章程，修改章程必须经过馆领导小组同意并报上级主管单位批准后生效。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ˎ̥" w:eastAsia="仿宋_GB2312" w:cs="宋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ˎ̥" w:eastAsia="仿宋_GB2312" w:cs="宋体"/>
          <w:b/>
          <w:color w:val="000000"/>
          <w:kern w:val="0"/>
          <w:sz w:val="32"/>
          <w:szCs w:val="32"/>
        </w:rPr>
      </w:pPr>
      <w:r>
        <w:rPr>
          <w:rFonts w:hint="eastAsia" w:ascii="仿宋_GB2312" w:hAnsi="ˎ̥" w:eastAsia="仿宋_GB2312" w:cs="宋体"/>
          <w:b/>
          <w:color w:val="000000"/>
          <w:kern w:val="0"/>
          <w:sz w:val="32"/>
          <w:szCs w:val="32"/>
        </w:rPr>
        <w:t>第七章 附 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pPr>
      <w:r>
        <w:rPr>
          <w:rFonts w:hint="eastAsia" w:ascii="仿宋_GB2312" w:hAnsi="ˎ̥" w:eastAsia="仿宋_GB2312" w:cs="宋体"/>
          <w:b/>
          <w:color w:val="000000"/>
          <w:kern w:val="0"/>
          <w:sz w:val="32"/>
          <w:szCs w:val="32"/>
        </w:rPr>
        <w:t>第二十九条</w:t>
      </w:r>
      <w:r>
        <w:rPr>
          <w:rFonts w:hint="eastAsia" w:ascii="仿宋_GB2312" w:hAnsi="ˎ̥" w:eastAsia="仿宋_GB2312" w:cs="宋体"/>
          <w:color w:val="000000"/>
          <w:kern w:val="0"/>
          <w:sz w:val="32"/>
          <w:szCs w:val="32"/>
        </w:rPr>
        <w:t xml:space="preserve"> 本章程自发布</w:t>
      </w:r>
      <w:r>
        <w:rPr>
          <w:rFonts w:hint="eastAsia" w:ascii="仿宋_GB2312" w:hAnsi="ˎ̥" w:eastAsia="仿宋_GB2312" w:cs="宋体"/>
          <w:color w:val="000000"/>
          <w:kern w:val="0"/>
          <w:sz w:val="32"/>
          <w:szCs w:val="32"/>
          <w:lang w:eastAsia="zh-CN"/>
        </w:rPr>
        <w:t>之</w:t>
      </w:r>
      <w:r>
        <w:rPr>
          <w:rFonts w:hint="eastAsia" w:ascii="仿宋_GB2312" w:hAnsi="ˎ̥" w:eastAsia="仿宋_GB2312" w:cs="宋体"/>
          <w:color w:val="000000"/>
          <w:kern w:val="0"/>
          <w:sz w:val="32"/>
          <w:szCs w:val="32"/>
        </w:rPr>
        <w:t>日起生效。</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794536"/>
    <w:rsid w:val="003D5741"/>
    <w:rsid w:val="024B50FC"/>
    <w:rsid w:val="030977BA"/>
    <w:rsid w:val="225704AA"/>
    <w:rsid w:val="23A30F0B"/>
    <w:rsid w:val="31794536"/>
    <w:rsid w:val="3260295E"/>
    <w:rsid w:val="329B37C7"/>
    <w:rsid w:val="3FF05027"/>
    <w:rsid w:val="48D072D4"/>
    <w:rsid w:val="515157BD"/>
    <w:rsid w:val="672E059E"/>
    <w:rsid w:val="68CC2D1B"/>
    <w:rsid w:val="6EC5034B"/>
    <w:rsid w:val="705B4ABD"/>
    <w:rsid w:val="750D0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2019-01-03T03:17:00Z</dcterms:created>
  <dc:creator>方艺娟</dc:creator>
  <cp:lastModifiedBy>中国（海南）南海博物馆-方艺娟</cp:lastModifiedBy>
  <cp:lastPrinted>2019-01-04T03:19:00Z</cp:lastPrinted>
  <dcterms:modified xsi:type="dcterms:W3CDTF">2020-09-07T01:56:43Z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