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eastAsia="黑体" w:cs="黑体"/>
          <w:kern w:val="0"/>
          <w:sz w:val="44"/>
          <w:szCs w:val="44"/>
          <w:lang w:eastAsia="zh-CN"/>
        </w:rPr>
      </w:pPr>
    </w:p>
    <w:p>
      <w:pPr>
        <w:jc w:val="center"/>
        <w:rPr>
          <w:rFonts w:hint="eastAsia" w:ascii="黑体" w:hAnsi="ˎ̥" w:eastAsia="黑体"/>
          <w:color w:val="auto"/>
          <w:sz w:val="44"/>
          <w:szCs w:val="44"/>
          <w:highlight w:val="none"/>
          <w:lang w:eastAsia="zh-CN"/>
        </w:rPr>
      </w:pPr>
      <w:r>
        <w:rPr>
          <w:rFonts w:hint="eastAsia" w:ascii="黑体" w:hAnsi="宋体" w:eastAsia="黑体" w:cs="黑体"/>
          <w:kern w:val="0"/>
          <w:sz w:val="44"/>
          <w:szCs w:val="44"/>
        </w:rPr>
        <w:t>中国（海南）南海</w:t>
      </w:r>
      <w:r>
        <w:rPr>
          <w:rFonts w:hint="eastAsia" w:ascii="黑体" w:hAnsi="宋体" w:eastAsia="黑体" w:cs="黑体"/>
          <w:kern w:val="0"/>
          <w:sz w:val="44"/>
          <w:szCs w:val="44"/>
          <w:highlight w:val="none"/>
        </w:rPr>
        <w:t>博物馆2020年度</w:t>
      </w:r>
      <w:r>
        <w:rPr>
          <w:rFonts w:hint="eastAsia" w:ascii="黑体" w:hAnsi="宋体" w:eastAsia="黑体" w:cs="黑体"/>
          <w:color w:val="auto"/>
          <w:kern w:val="0"/>
          <w:sz w:val="44"/>
          <w:szCs w:val="44"/>
          <w:highlight w:val="none"/>
        </w:rPr>
        <w:t>单位决算</w:t>
      </w:r>
      <w:r>
        <w:rPr>
          <w:rFonts w:hint="eastAsia" w:ascii="黑体" w:hAnsi="ˎ̥" w:eastAsia="黑体"/>
          <w:color w:val="auto"/>
          <w:sz w:val="44"/>
          <w:szCs w:val="44"/>
          <w:highlight w:val="none"/>
          <w:lang w:eastAsia="zh-CN"/>
        </w:rPr>
        <w:t>公开文字说明</w:t>
      </w:r>
    </w:p>
    <w:p>
      <w:pPr>
        <w:widowControl w:val="0"/>
        <w:autoSpaceDE w:val="0"/>
        <w:adjustRightInd w:val="0"/>
        <w:snapToGrid w:val="0"/>
        <w:spacing w:before="0" w:beforeAutospacing="0" w:after="0" w:afterAutospacing="0" w:line="550" w:lineRule="exact"/>
        <w:ind w:left="0" w:right="0"/>
        <w:jc w:val="both"/>
        <w:rPr>
          <w:rFonts w:hint="eastAsia" w:ascii="黑体" w:hAnsi="宋体" w:eastAsia="黑体" w:cs="黑体"/>
          <w:kern w:val="0"/>
          <w:sz w:val="44"/>
          <w:szCs w:val="44"/>
        </w:rPr>
      </w:pPr>
    </w:p>
    <w:p>
      <w:pPr>
        <w:widowControl w:val="0"/>
        <w:autoSpaceDE w:val="0"/>
        <w:adjustRightInd w:val="0"/>
        <w:snapToGrid w:val="0"/>
        <w:spacing w:before="0" w:beforeAutospacing="0" w:after="0" w:afterAutospacing="0" w:line="480" w:lineRule="exact"/>
        <w:ind w:left="0" w:right="0"/>
        <w:jc w:val="both"/>
        <w:rPr>
          <w:rFonts w:hint="eastAsia" w:ascii="宋体" w:hAnsi="宋体" w:eastAsia="宋体" w:cs="宋体"/>
          <w:kern w:val="0"/>
          <w:sz w:val="24"/>
          <w:szCs w:val="24"/>
        </w:rPr>
      </w:pPr>
      <w:bookmarkStart w:id="0" w:name="_Toc19796"/>
      <w:bookmarkEnd w:id="0"/>
      <w:r>
        <w:rPr>
          <w:rFonts w:hint="eastAsia" w:ascii="宋体" w:hAnsi="宋体" w:eastAsia="宋体" w:cs="宋体"/>
          <w:kern w:val="0"/>
          <w:sz w:val="24"/>
          <w:szCs w:val="24"/>
        </w:rPr>
        <w:t xml:space="preserve"> </w:t>
      </w:r>
    </w:p>
    <w:p>
      <w:pPr>
        <w:widowControl/>
        <w:spacing w:before="0" w:beforeAutospacing="0" w:after="0" w:afterAutospacing="0"/>
        <w:ind w:left="0" w:leftChars="0" w:right="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7"/>
        <w:tabs>
          <w:tab w:val="right" w:leader="dot" w:pos="8854"/>
        </w:tabs>
        <w:rPr>
          <w:rFonts w:hint="eastAsia" w:ascii="黑体" w:hAnsi="黑体" w:eastAsia="黑体" w:cs="黑体"/>
          <w:b w:val="0"/>
          <w:bCs/>
          <w:sz w:val="32"/>
          <w:szCs w:val="32"/>
        </w:rPr>
      </w:pPr>
      <w:r>
        <w:fldChar w:fldCharType="begin"/>
      </w:r>
      <w:r>
        <w:instrText xml:space="preserve">TOC \o "1-2" \h \u </w:instrText>
      </w:r>
      <w:r>
        <w:fldChar w:fldCharType="separate"/>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_Toc20107 </w:instrText>
      </w:r>
      <w:r>
        <w:rPr>
          <w:rFonts w:hint="eastAsia" w:ascii="黑体" w:hAnsi="黑体" w:eastAsia="黑体" w:cs="黑体"/>
          <w:b w:val="0"/>
          <w:bCs/>
          <w:sz w:val="32"/>
          <w:szCs w:val="32"/>
        </w:rPr>
        <w:fldChar w:fldCharType="separate"/>
      </w:r>
      <w:r>
        <w:rPr>
          <w:rFonts w:hint="eastAsia" w:ascii="黑体" w:hAnsi="黑体" w:eastAsia="黑体" w:cs="黑体"/>
          <w:b w:val="0"/>
          <w:bCs/>
          <w:kern w:val="0"/>
          <w:sz w:val="32"/>
          <w:szCs w:val="32"/>
        </w:rPr>
        <w:t>第一部分  中国（海南）南海博物馆单位概况</w:t>
      </w:r>
      <w:r>
        <w:rPr>
          <w:rFonts w:hint="eastAsia" w:ascii="黑体" w:hAnsi="黑体" w:eastAsia="黑体" w:cs="黑体"/>
          <w:b w:val="0"/>
          <w:bCs/>
          <w:sz w:val="32"/>
          <w:szCs w:val="32"/>
        </w:rPr>
        <w:tab/>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PAGEREF _Toc20107 \h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3</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一、单位职责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_Toc10051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二、机构设置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_Toc10051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85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_Toc23979 </w:instrText>
      </w:r>
      <w:r>
        <w:rPr>
          <w:rFonts w:hint="eastAsia" w:ascii="黑体" w:hAnsi="黑体" w:eastAsia="黑体" w:cs="黑体"/>
          <w:b w:val="0"/>
          <w:bCs/>
          <w:sz w:val="32"/>
          <w:szCs w:val="32"/>
        </w:rPr>
        <w:fldChar w:fldCharType="separate"/>
      </w:r>
      <w:r>
        <w:rPr>
          <w:rFonts w:hint="eastAsia" w:ascii="黑体" w:hAnsi="黑体" w:eastAsia="黑体" w:cs="黑体"/>
          <w:b w:val="0"/>
          <w:bCs/>
          <w:kern w:val="0"/>
          <w:sz w:val="32"/>
          <w:szCs w:val="32"/>
        </w:rPr>
        <w:t>第二部分  中国（海南）南海博物馆2020年度</w:t>
      </w:r>
      <w:r>
        <w:rPr>
          <w:rFonts w:hint="eastAsia" w:ascii="黑体" w:hAnsi="黑体" w:eastAsia="黑体" w:cs="黑体"/>
          <w:b w:val="0"/>
          <w:bCs/>
          <w:kern w:val="0"/>
          <w:sz w:val="32"/>
          <w:szCs w:val="32"/>
          <w:lang w:val="en-US" w:eastAsia="zh-CN"/>
        </w:rPr>
        <w:t>单位</w:t>
      </w:r>
      <w:r>
        <w:rPr>
          <w:rFonts w:hint="eastAsia" w:ascii="黑体" w:hAnsi="黑体" w:eastAsia="黑体" w:cs="黑体"/>
          <w:b w:val="0"/>
          <w:bCs/>
          <w:kern w:val="0"/>
          <w:sz w:val="32"/>
          <w:szCs w:val="32"/>
        </w:rPr>
        <w:t>决算公开报表</w:t>
      </w:r>
      <w:r>
        <w:rPr>
          <w:rFonts w:hint="eastAsia" w:ascii="黑体" w:hAnsi="黑体" w:eastAsia="黑体" w:cs="黑体"/>
          <w:b w:val="0"/>
          <w:bCs/>
          <w:sz w:val="32"/>
          <w:szCs w:val="32"/>
        </w:rPr>
        <w:tab/>
      </w:r>
      <w:r>
        <w:rPr>
          <w:rFonts w:hint="eastAsia" w:ascii="黑体" w:hAnsi="黑体" w:eastAsia="黑体" w:cs="黑体"/>
          <w:b w:val="0"/>
          <w:bCs/>
          <w:sz w:val="32"/>
          <w:szCs w:val="32"/>
          <w:lang w:val="en-US" w:eastAsia="zh-CN"/>
        </w:rPr>
        <w:t>4</w:t>
      </w:r>
      <w:r>
        <w:rPr>
          <w:rFonts w:hint="eastAsia" w:ascii="黑体" w:hAnsi="黑体" w:eastAsia="黑体" w:cs="黑体"/>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_Toc22685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一、收入支出决算公开表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_Toc952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二、收入决算公开表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_Toc2888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三、支出决算公开表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_Toc993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四、财政拨款收入支出决算公开表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_Toc993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_Toc11880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五、一般公共预算财政拨款收入支出决算公开表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_Toc11880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_Toc27476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六、一般公共预算财政拨款基本支出决算公开表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_Toc27476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_Toc21180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七、政府性基金预算财政拨款收入支出决算公开表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_Toc21180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_Toc1775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八、国有资本经营预算财政拨款收入支出决算公开表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_Toc1775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_Toc7237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九、一般公共预算财政拨款“三公”经费支出决算公开表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_Toc7237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_Toc13027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十、政府性基金预算财政拨款“三公”经费支出决算公开表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_Toc13027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_Toc26074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0"/>
          <w:sz w:val="32"/>
          <w:szCs w:val="32"/>
        </w:rPr>
        <w:t>十一、国有资本经营预算财政拨款“三公”经费支出决算公开表</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_Toc26074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7"/>
        <w:tabs>
          <w:tab w:val="right" w:leader="dot" w:pos="885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_Toc14444 </w:instrText>
      </w:r>
      <w:r>
        <w:rPr>
          <w:rFonts w:hint="eastAsia" w:ascii="黑体" w:hAnsi="黑体" w:eastAsia="黑体" w:cs="黑体"/>
          <w:b w:val="0"/>
          <w:bCs/>
          <w:sz w:val="32"/>
          <w:szCs w:val="32"/>
        </w:rPr>
        <w:fldChar w:fldCharType="separate"/>
      </w:r>
      <w:r>
        <w:rPr>
          <w:rFonts w:hint="eastAsia" w:ascii="黑体" w:hAnsi="黑体" w:eastAsia="黑体" w:cs="黑体"/>
          <w:b w:val="0"/>
          <w:bCs/>
          <w:kern w:val="0"/>
          <w:sz w:val="32"/>
          <w:szCs w:val="32"/>
        </w:rPr>
        <w:t>第三部分  中国（海南）南海博物馆2020年度</w:t>
      </w:r>
      <w:r>
        <w:rPr>
          <w:rFonts w:hint="eastAsia" w:ascii="黑体" w:hAnsi="黑体" w:eastAsia="黑体" w:cs="黑体"/>
          <w:b w:val="0"/>
          <w:bCs/>
          <w:kern w:val="0"/>
          <w:sz w:val="32"/>
          <w:szCs w:val="32"/>
          <w:lang w:val="en-US" w:eastAsia="zh-CN"/>
        </w:rPr>
        <w:t>单位</w:t>
      </w:r>
      <w:r>
        <w:rPr>
          <w:rFonts w:hint="eastAsia" w:ascii="黑体" w:hAnsi="黑体" w:eastAsia="黑体" w:cs="黑体"/>
          <w:b w:val="0"/>
          <w:bCs/>
          <w:kern w:val="0"/>
          <w:sz w:val="32"/>
          <w:szCs w:val="32"/>
        </w:rPr>
        <w:t>决算情况说明</w:t>
      </w:r>
      <w:r>
        <w:rPr>
          <w:rFonts w:hint="eastAsia" w:ascii="黑体" w:hAnsi="黑体" w:eastAsia="黑体" w:cs="黑体"/>
          <w:b w:val="0"/>
          <w:bCs/>
          <w:sz w:val="32"/>
          <w:szCs w:val="32"/>
        </w:rPr>
        <w:tab/>
      </w: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_Toc20100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一、收入支出决算总体情况说明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_Toc12867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二、收入决算情况说明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_Toc12867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_Toc26269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三、支出决算情况说明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_Toc26269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_Toc30141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四、财政拨款收入支出决算总体情况说明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_Toc8964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_Toc11691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_Toc12011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七、政府性基金预算财政拨款支出决算情况说明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_Toc12011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_Toc32125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八、国有资本经营预算财政拨款支出决算情况说明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_Toc32125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_Toc14594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九、一般公共预算财政拨款“三公”经费支出决算情况说明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_Toc30260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十、政府性基金预算财政拨款“三公”经费支出决算情况说明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_Toc32525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十一、国有资本经营预算财政拨款“三公”经费支出决算情况说明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_Toc32525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_Toc13347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十二、预算绩效情况说明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_Toc13347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54"/>
        </w:tabs>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_Toc13103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十三、其他重要事项情况说明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_Toc13103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854"/>
        </w:tabs>
        <w:rPr>
          <w:rFonts w:hint="eastAsia" w:ascii="黑体" w:hAnsi="黑体" w:eastAsia="黑体" w:cs="黑体"/>
          <w:b w:val="0"/>
          <w:bCs/>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_Toc29592 </w:instrText>
      </w:r>
      <w:r>
        <w:rPr>
          <w:rFonts w:hint="eastAsia" w:ascii="黑体" w:hAnsi="黑体" w:eastAsia="黑体" w:cs="黑体"/>
          <w:b w:val="0"/>
          <w:bCs/>
          <w:sz w:val="32"/>
          <w:szCs w:val="32"/>
        </w:rPr>
        <w:fldChar w:fldCharType="separate"/>
      </w:r>
      <w:r>
        <w:rPr>
          <w:rFonts w:hint="eastAsia" w:ascii="黑体" w:hAnsi="黑体" w:eastAsia="黑体" w:cs="黑体"/>
          <w:b w:val="0"/>
          <w:bCs/>
          <w:kern w:val="0"/>
          <w:sz w:val="32"/>
          <w:szCs w:val="32"/>
        </w:rPr>
        <w:t>第四部分  名词解释</w:t>
      </w:r>
      <w:r>
        <w:rPr>
          <w:rFonts w:hint="eastAsia" w:ascii="黑体" w:hAnsi="黑体" w:eastAsia="黑体" w:cs="黑体"/>
          <w:b w:val="0"/>
          <w:bCs/>
          <w:sz w:val="32"/>
          <w:szCs w:val="32"/>
        </w:rPr>
        <w:tab/>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PAGEREF _Toc29592 \h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1</w:t>
      </w:r>
      <w:r>
        <w:rPr>
          <w:rFonts w:hint="eastAsia" w:ascii="黑体" w:hAnsi="黑体" w:eastAsia="黑体" w:cs="黑体"/>
          <w:b w:val="0"/>
          <w:bCs/>
          <w:sz w:val="32"/>
          <w:szCs w:val="32"/>
          <w:lang w:val="en-US" w:eastAsia="zh-CN"/>
        </w:rPr>
        <w:t>6</w:t>
      </w:r>
      <w:r>
        <w:rPr>
          <w:rFonts w:hint="eastAsia" w:ascii="黑体" w:hAnsi="黑体" w:eastAsia="黑体" w:cs="黑体"/>
          <w:b w:val="0"/>
          <w:bCs/>
          <w:sz w:val="32"/>
          <w:szCs w:val="32"/>
        </w:rPr>
        <w:fldChar w:fldCharType="end"/>
      </w:r>
      <w:r>
        <w:rPr>
          <w:rFonts w:hint="eastAsia" w:ascii="黑体" w:hAnsi="黑体" w:eastAsia="黑体" w:cs="黑体"/>
          <w:b w:val="0"/>
          <w:bCs/>
          <w:sz w:val="32"/>
          <w:szCs w:val="32"/>
        </w:rPr>
        <w:fldChar w:fldCharType="end"/>
      </w:r>
      <w:bookmarkStart w:id="305" w:name="_GoBack"/>
      <w:bookmarkEnd w:id="305"/>
    </w:p>
    <w:p>
      <w:r>
        <w:rPr>
          <w:b/>
        </w:rPr>
        <w:fldChar w:fldCharType="end"/>
      </w:r>
    </w:p>
    <w:p>
      <w:pPr>
        <w:widowControl/>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w:t>
      </w:r>
    </w:p>
    <w:p>
      <w:pPr>
        <w:widowControl w:val="0"/>
        <w:autoSpaceDE w:val="0"/>
        <w:spacing w:line="576" w:lineRule="exact"/>
        <w:jc w:val="center"/>
        <w:outlineLvl w:val="9"/>
        <w:rPr>
          <w:rFonts w:hint="eastAsia" w:ascii="黑体" w:hAnsi="宋体" w:eastAsia="黑体" w:cs="黑体"/>
          <w:kern w:val="0"/>
          <w:sz w:val="32"/>
          <w:szCs w:val="32"/>
        </w:rPr>
      </w:pPr>
      <w:bookmarkStart w:id="1" w:name="_Toc16726"/>
      <w:bookmarkEnd w:id="1"/>
      <w:bookmarkStart w:id="2" w:name="_Toc10325"/>
      <w:bookmarkEnd w:id="2"/>
      <w:bookmarkStart w:id="3" w:name="_Toc3381"/>
      <w:bookmarkEnd w:id="3"/>
      <w:bookmarkStart w:id="4" w:name="_Toc29112"/>
      <w:bookmarkEnd w:id="4"/>
      <w:bookmarkStart w:id="5" w:name="_Toc32106"/>
      <w:bookmarkEnd w:id="5"/>
      <w:bookmarkStart w:id="6" w:name="_Toc4900"/>
      <w:bookmarkEnd w:id="6"/>
      <w:bookmarkStart w:id="7" w:name="_Toc4661"/>
      <w:bookmarkEnd w:id="7"/>
      <w:bookmarkStart w:id="8" w:name="_Toc15277"/>
      <w:r>
        <w:rPr>
          <w:rFonts w:hint="eastAsia" w:ascii="黑体" w:hAnsi="宋体" w:eastAsia="黑体" w:cs="黑体"/>
          <w:kern w:val="0"/>
          <w:sz w:val="32"/>
          <w:szCs w:val="32"/>
        </w:rPr>
        <w:t xml:space="preserve"> </w:t>
      </w:r>
      <w:bookmarkEnd w:id="8"/>
    </w:p>
    <w:p>
      <w:pPr>
        <w:widowControl w:val="0"/>
        <w:autoSpaceDE w:val="0"/>
        <w:spacing w:line="576" w:lineRule="exact"/>
        <w:jc w:val="center"/>
        <w:outlineLvl w:val="9"/>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widowControl w:val="0"/>
        <w:autoSpaceDE w:val="0"/>
        <w:spacing w:line="576" w:lineRule="exact"/>
        <w:jc w:val="center"/>
        <w:outlineLvl w:val="9"/>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widowControl w:val="0"/>
        <w:wordWrap/>
        <w:autoSpaceDE w:val="0"/>
        <w:spacing w:line="576" w:lineRule="exact"/>
        <w:jc w:val="center"/>
        <w:textAlignment w:val="auto"/>
        <w:outlineLvl w:val="0"/>
        <w:rPr>
          <w:rFonts w:hint="eastAsia" w:ascii="黑体" w:hAnsi="宋体" w:eastAsia="黑体" w:cs="黑体"/>
          <w:kern w:val="0"/>
          <w:sz w:val="32"/>
          <w:szCs w:val="32"/>
        </w:rPr>
      </w:pPr>
      <w:bookmarkStart w:id="9" w:name="_Toc20107"/>
      <w:r>
        <w:rPr>
          <w:rFonts w:hint="eastAsia" w:ascii="黑体" w:hAnsi="宋体" w:eastAsia="黑体" w:cs="黑体"/>
          <w:kern w:val="0"/>
          <w:sz w:val="32"/>
          <w:szCs w:val="32"/>
        </w:rPr>
        <w:t>第一部分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中国（海南）南海博物馆单位概况</w:t>
      </w:r>
      <w:bookmarkEnd w:id="9"/>
    </w:p>
    <w:p>
      <w:pPr>
        <w:widowControl w:val="0"/>
        <w:wordWrap/>
        <w:autoSpaceDE w:val="0"/>
        <w:adjustRightInd w:val="0"/>
        <w:snapToGrid w:val="0"/>
        <w:spacing w:before="0" w:beforeAutospacing="0" w:after="0" w:afterAutospacing="0" w:line="576" w:lineRule="exact"/>
        <w:ind w:leftChars="200" w:right="0"/>
        <w:jc w:val="both"/>
        <w:textAlignment w:val="auto"/>
        <w:outlineLvl w:val="1"/>
        <w:rPr>
          <w:rFonts w:hint="eastAsia" w:ascii="黑体" w:hAnsi="宋体" w:eastAsia="黑体" w:cs="黑体"/>
          <w:kern w:val="0"/>
          <w:sz w:val="32"/>
          <w:szCs w:val="32"/>
        </w:rPr>
      </w:pPr>
      <w:bookmarkStart w:id="10" w:name="_Toc30020"/>
      <w:bookmarkEnd w:id="10"/>
      <w:bookmarkStart w:id="11" w:name="_Toc22305"/>
      <w:bookmarkEnd w:id="11"/>
      <w:bookmarkStart w:id="12" w:name="_Toc26682"/>
      <w:bookmarkEnd w:id="12"/>
      <w:bookmarkStart w:id="13" w:name="_Toc26478"/>
      <w:bookmarkEnd w:id="13"/>
      <w:bookmarkStart w:id="14" w:name="_Toc22711"/>
      <w:bookmarkEnd w:id="14"/>
      <w:bookmarkStart w:id="15" w:name="_Toc8053"/>
      <w:bookmarkEnd w:id="15"/>
      <w:bookmarkStart w:id="16" w:name="_Toc30406"/>
      <w:bookmarkEnd w:id="16"/>
      <w:bookmarkStart w:id="17" w:name="_Toc743"/>
      <w:bookmarkEnd w:id="17"/>
      <w:bookmarkStart w:id="18" w:name="_Toc26384"/>
      <w:bookmarkStart w:id="19" w:name="_Toc13640"/>
    </w:p>
    <w:p>
      <w:pPr>
        <w:widowControl w:val="0"/>
        <w:wordWrap/>
        <w:autoSpaceDE w:val="0"/>
        <w:adjustRightInd w:val="0"/>
        <w:snapToGrid w:val="0"/>
        <w:spacing w:before="0" w:beforeAutospacing="0" w:after="0" w:afterAutospacing="0" w:line="576" w:lineRule="exact"/>
        <w:ind w:leftChars="200" w:right="0"/>
        <w:jc w:val="both"/>
        <w:textAlignment w:val="auto"/>
        <w:outlineLvl w:val="1"/>
        <w:rPr>
          <w:rFonts w:hint="eastAsia" w:ascii="黑体" w:hAnsi="宋体" w:eastAsia="黑体" w:cs="黑体"/>
          <w:kern w:val="0"/>
          <w:sz w:val="32"/>
          <w:szCs w:val="32"/>
        </w:rPr>
      </w:pPr>
      <w:r>
        <w:rPr>
          <w:rFonts w:hint="eastAsia" w:ascii="黑体" w:hAnsi="宋体" w:eastAsia="黑体" w:cs="黑体"/>
          <w:kern w:val="0"/>
          <w:sz w:val="32"/>
          <w:szCs w:val="32"/>
        </w:rPr>
        <w:t>一、</w:t>
      </w:r>
      <w:bookmarkEnd w:id="18"/>
      <w:r>
        <w:rPr>
          <w:rFonts w:hint="eastAsia" w:ascii="黑体" w:hAnsi="宋体" w:eastAsia="黑体" w:cs="黑体"/>
          <w:kern w:val="0"/>
          <w:sz w:val="32"/>
          <w:szCs w:val="32"/>
        </w:rPr>
        <w:t>单位职责</w:t>
      </w:r>
      <w:bookmarkEnd w:id="19"/>
    </w:p>
    <w:p>
      <w:pPr>
        <w:pStyle w:val="9"/>
        <w:widowControl w:val="0"/>
        <w:wordWrap/>
        <w:autoSpaceDE w:val="0"/>
        <w:adjustRightInd w:val="0"/>
        <w:snapToGrid w:val="0"/>
        <w:spacing w:line="576" w:lineRule="exact"/>
        <w:ind w:left="0" w:firstLine="320" w:firstLineChars="1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（一）负责收藏、整理、展览文物标本和自然标本、开展相关研究及宣传教育活动、传播社会历史、科学文化知识。</w:t>
      </w:r>
    </w:p>
    <w:p>
      <w:pPr>
        <w:pStyle w:val="9"/>
        <w:widowControl w:val="0"/>
        <w:wordWrap/>
        <w:autoSpaceDE w:val="0"/>
        <w:adjustRightInd w:val="0"/>
        <w:snapToGrid w:val="0"/>
        <w:spacing w:line="576" w:lineRule="exact"/>
        <w:ind w:left="0" w:firstLine="320" w:firstLineChars="1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（二）承担文物调查、考古、发掘和文物保护工作。</w:t>
      </w:r>
    </w:p>
    <w:p>
      <w:pPr>
        <w:pStyle w:val="9"/>
        <w:widowControl w:val="0"/>
        <w:wordWrap/>
        <w:autoSpaceDE w:val="0"/>
        <w:adjustRightInd w:val="0"/>
        <w:snapToGrid w:val="0"/>
        <w:spacing w:line="576" w:lineRule="exact"/>
        <w:ind w:left="0" w:firstLine="320" w:firstLineChars="1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（三）负责南海丝绸之路历史、文化遗产（含非物质文化遗产）、民族民俗的保护与研究。</w:t>
      </w:r>
    </w:p>
    <w:p>
      <w:pPr>
        <w:pStyle w:val="9"/>
        <w:widowControl w:val="0"/>
        <w:wordWrap/>
        <w:autoSpaceDE w:val="0"/>
        <w:adjustRightInd w:val="0"/>
        <w:snapToGrid w:val="0"/>
        <w:spacing w:line="576" w:lineRule="exact"/>
        <w:ind w:left="0" w:firstLine="320" w:firstLineChars="1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（四）负责南海文化遗产的对外交流与合作。</w:t>
      </w:r>
    </w:p>
    <w:p>
      <w:pPr>
        <w:pStyle w:val="9"/>
        <w:widowControl w:val="0"/>
        <w:wordWrap/>
        <w:autoSpaceDE w:val="0"/>
        <w:adjustRightInd w:val="0"/>
        <w:snapToGrid w:val="0"/>
        <w:spacing w:line="576" w:lineRule="exact"/>
        <w:ind w:left="0" w:firstLine="320" w:firstLineChars="100"/>
        <w:jc w:val="both"/>
        <w:textAlignment w:val="auto"/>
        <w:rPr>
          <w:rFonts w:hint="eastAsia" w:ascii="黑体" w:hAnsi="宋体" w:eastAsia="黑体" w:cs="黑体"/>
          <w:kern w:val="0"/>
          <w:sz w:val="32"/>
          <w:szCs w:val="32"/>
        </w:rPr>
      </w:pPr>
      <w:r>
        <w:rPr>
          <w:rFonts w:hint="eastAsia" w:ascii="仿宋_GB2312" w:hAnsi="宋体" w:eastAsia="仿宋_GB2312" w:cs="仿宋_GB2312"/>
          <w:kern w:val="0"/>
          <w:sz w:val="32"/>
          <w:szCs w:val="32"/>
        </w:rPr>
        <w:t>（五）承办上级主管单位部门交办的其他工作。</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kern w:val="0"/>
          <w:sz w:val="32"/>
          <w:szCs w:val="32"/>
        </w:rPr>
      </w:pPr>
      <w:bookmarkStart w:id="20" w:name="_Toc15033"/>
      <w:bookmarkEnd w:id="20"/>
      <w:bookmarkStart w:id="21" w:name="_Toc23795"/>
      <w:bookmarkEnd w:id="21"/>
      <w:bookmarkStart w:id="22" w:name="_Toc1764"/>
      <w:bookmarkEnd w:id="22"/>
      <w:bookmarkStart w:id="23" w:name="_Toc7285"/>
      <w:bookmarkEnd w:id="23"/>
      <w:bookmarkStart w:id="24" w:name="_Toc31482"/>
      <w:bookmarkEnd w:id="24"/>
      <w:bookmarkStart w:id="25" w:name="_Toc6006"/>
      <w:bookmarkEnd w:id="25"/>
      <w:bookmarkStart w:id="26" w:name="_Toc26578"/>
      <w:bookmarkEnd w:id="26"/>
      <w:bookmarkStart w:id="27" w:name="_Toc7109"/>
      <w:bookmarkEnd w:id="27"/>
      <w:bookmarkStart w:id="28" w:name="_Toc10051"/>
      <w:bookmarkStart w:id="29" w:name="_Toc14788"/>
      <w:r>
        <w:rPr>
          <w:rFonts w:hint="eastAsia" w:ascii="黑体" w:hAnsi="宋体" w:eastAsia="黑体" w:cs="黑体"/>
          <w:kern w:val="0"/>
          <w:sz w:val="32"/>
          <w:szCs w:val="32"/>
        </w:rPr>
        <w:t>二、机构设置</w:t>
      </w:r>
      <w:bookmarkEnd w:id="28"/>
      <w:bookmarkEnd w:id="29"/>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内设办公室、保卫部、陈列部、公共服务部、征集部、考古部、藏品保管部、文创信息部8个科级机构。</w:t>
      </w:r>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bookmarkStart w:id="30" w:name="_Toc24415"/>
      <w:bookmarkEnd w:id="30"/>
      <w:bookmarkStart w:id="31" w:name="_Toc4619"/>
      <w:bookmarkEnd w:id="31"/>
      <w:bookmarkStart w:id="32" w:name="_Toc714"/>
      <w:bookmarkEnd w:id="32"/>
      <w:bookmarkStart w:id="33" w:name="_Toc19709"/>
      <w:bookmarkEnd w:id="33"/>
      <w:bookmarkStart w:id="34" w:name="_Toc21391"/>
      <w:bookmarkEnd w:id="34"/>
      <w:bookmarkStart w:id="35" w:name="_Toc9374"/>
      <w:bookmarkEnd w:id="35"/>
      <w:bookmarkStart w:id="36" w:name="_Toc16966"/>
      <w:bookmarkEnd w:id="36"/>
      <w:bookmarkStart w:id="37" w:name="_Toc2966"/>
      <w:bookmarkEnd w:id="37"/>
      <w:bookmarkStart w:id="38" w:name="_Toc29822"/>
      <w:bookmarkStart w:id="39" w:name="_Toc23979"/>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第二部分</w:t>
      </w:r>
      <w:bookmarkEnd w:id="38"/>
      <w:r>
        <w:rPr>
          <w:rFonts w:hint="eastAsia" w:ascii="黑体" w:hAnsi="ˎ̥" w:eastAsia="黑体" w:cs="黑体"/>
          <w:kern w:val="0"/>
          <w:sz w:val="32"/>
          <w:szCs w:val="32"/>
        </w:rPr>
        <w:t xml:space="preserve">  </w:t>
      </w:r>
      <w:r>
        <w:rPr>
          <w:rFonts w:hint="eastAsia" w:ascii="黑体" w:hAnsi="宋体" w:eastAsia="黑体" w:cs="黑体"/>
          <w:kern w:val="0"/>
          <w:sz w:val="32"/>
          <w:szCs w:val="32"/>
        </w:rPr>
        <w:t>中国（海南）南海博物馆2020年度</w:t>
      </w:r>
      <w:r>
        <w:rPr>
          <w:rFonts w:hint="eastAsia" w:ascii="黑体" w:eastAsia="黑体" w:cs="黑体"/>
          <w:kern w:val="0"/>
          <w:sz w:val="32"/>
          <w:szCs w:val="32"/>
          <w:lang w:val="en-US" w:eastAsia="zh-CN"/>
        </w:rPr>
        <w:t>单位</w:t>
      </w:r>
      <w:r>
        <w:rPr>
          <w:rFonts w:hint="eastAsia" w:ascii="黑体" w:hAnsi="宋体" w:eastAsia="黑体" w:cs="黑体"/>
          <w:kern w:val="0"/>
          <w:sz w:val="32"/>
          <w:szCs w:val="32"/>
        </w:rPr>
        <w:t>决算公开报表</w:t>
      </w:r>
      <w:bookmarkEnd w:id="39"/>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40" w:name="_Toc28643"/>
      <w:bookmarkEnd w:id="40"/>
      <w:bookmarkStart w:id="41" w:name="_Toc30409"/>
      <w:bookmarkEnd w:id="41"/>
      <w:bookmarkStart w:id="42" w:name="_Toc17297"/>
      <w:bookmarkEnd w:id="42"/>
      <w:bookmarkStart w:id="43" w:name="_Toc26271"/>
      <w:bookmarkEnd w:id="43"/>
      <w:bookmarkStart w:id="44" w:name="_Toc24327"/>
      <w:bookmarkEnd w:id="44"/>
      <w:bookmarkStart w:id="45" w:name="_Toc22396"/>
      <w:bookmarkStart w:id="46" w:name="_Toc22685"/>
      <w:r>
        <w:rPr>
          <w:rFonts w:hint="eastAsia" w:ascii="黑体" w:hAnsi="宋体" w:eastAsia="黑体" w:cs="黑体"/>
          <w:kern w:val="0"/>
          <w:sz w:val="32"/>
          <w:szCs w:val="32"/>
        </w:rPr>
        <w:t>一、收入支出决算公开表（见正文附件）</w:t>
      </w:r>
      <w:bookmarkEnd w:id="45"/>
      <w:bookmarkEnd w:id="46"/>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47" w:name="_Toc26018"/>
      <w:bookmarkEnd w:id="47"/>
      <w:bookmarkStart w:id="48" w:name="_Toc16404"/>
      <w:bookmarkEnd w:id="48"/>
      <w:bookmarkStart w:id="49" w:name="_Toc9581"/>
      <w:bookmarkEnd w:id="49"/>
      <w:bookmarkStart w:id="50" w:name="_Toc18588"/>
      <w:bookmarkEnd w:id="50"/>
      <w:bookmarkStart w:id="51" w:name="_Toc2344"/>
      <w:bookmarkEnd w:id="51"/>
      <w:bookmarkStart w:id="52" w:name="_Toc952"/>
      <w:bookmarkStart w:id="53" w:name="_Toc12786"/>
      <w:r>
        <w:rPr>
          <w:rFonts w:hint="eastAsia" w:ascii="黑体" w:hAnsi="宋体" w:eastAsia="黑体" w:cs="黑体"/>
          <w:kern w:val="0"/>
          <w:sz w:val="32"/>
          <w:szCs w:val="32"/>
        </w:rPr>
        <w:t>二、收入决算公开表（见正文附件）</w:t>
      </w:r>
      <w:bookmarkEnd w:id="52"/>
      <w:bookmarkEnd w:id="53"/>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54" w:name="_Toc6740"/>
      <w:bookmarkEnd w:id="54"/>
      <w:bookmarkStart w:id="55" w:name="_Toc21259"/>
      <w:bookmarkEnd w:id="55"/>
      <w:bookmarkStart w:id="56" w:name="_Toc19507"/>
      <w:bookmarkEnd w:id="56"/>
      <w:bookmarkStart w:id="57" w:name="_Toc10699"/>
      <w:bookmarkEnd w:id="57"/>
      <w:bookmarkStart w:id="58" w:name="_Toc28945"/>
      <w:bookmarkEnd w:id="58"/>
      <w:bookmarkStart w:id="59" w:name="_Toc2888"/>
      <w:bookmarkStart w:id="60" w:name="_Toc8558"/>
      <w:r>
        <w:rPr>
          <w:rFonts w:hint="eastAsia" w:ascii="黑体" w:hAnsi="宋体" w:eastAsia="黑体" w:cs="黑体"/>
          <w:kern w:val="0"/>
          <w:sz w:val="32"/>
          <w:szCs w:val="32"/>
        </w:rPr>
        <w:t>三、支出决算公开表（见正文附件）</w:t>
      </w:r>
      <w:bookmarkEnd w:id="59"/>
      <w:bookmarkEnd w:id="60"/>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61" w:name="_Toc25270"/>
      <w:bookmarkEnd w:id="61"/>
      <w:bookmarkStart w:id="62" w:name="_Toc28334"/>
      <w:bookmarkEnd w:id="62"/>
      <w:bookmarkStart w:id="63" w:name="_Toc29069"/>
      <w:bookmarkEnd w:id="63"/>
      <w:bookmarkStart w:id="64" w:name="_Toc8231"/>
      <w:bookmarkEnd w:id="64"/>
      <w:bookmarkStart w:id="65" w:name="_Toc2875"/>
      <w:bookmarkEnd w:id="65"/>
      <w:bookmarkStart w:id="66" w:name="_Toc31439"/>
      <w:bookmarkStart w:id="67" w:name="_Toc993"/>
      <w:r>
        <w:rPr>
          <w:rFonts w:hint="eastAsia" w:ascii="黑体" w:hAnsi="宋体" w:eastAsia="黑体" w:cs="黑体"/>
          <w:kern w:val="0"/>
          <w:sz w:val="32"/>
          <w:szCs w:val="32"/>
        </w:rPr>
        <w:t>四、财政拨款收入支出决算公开表（见正文附件）</w:t>
      </w:r>
      <w:bookmarkEnd w:id="66"/>
      <w:bookmarkEnd w:id="67"/>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68" w:name="_Toc900"/>
      <w:bookmarkEnd w:id="68"/>
      <w:bookmarkStart w:id="69" w:name="_Toc10046"/>
      <w:bookmarkEnd w:id="69"/>
      <w:bookmarkStart w:id="70" w:name="_Toc2520"/>
      <w:bookmarkEnd w:id="70"/>
      <w:bookmarkStart w:id="71" w:name="_Toc4616"/>
      <w:bookmarkEnd w:id="71"/>
      <w:bookmarkStart w:id="72" w:name="_Toc25602"/>
      <w:bookmarkEnd w:id="72"/>
      <w:bookmarkStart w:id="73" w:name="_Toc18911"/>
      <w:bookmarkStart w:id="74" w:name="_Toc11880"/>
      <w:r>
        <w:rPr>
          <w:rFonts w:hint="eastAsia" w:ascii="黑体" w:hAnsi="宋体" w:eastAsia="黑体" w:cs="黑体"/>
          <w:kern w:val="0"/>
          <w:sz w:val="32"/>
          <w:szCs w:val="32"/>
        </w:rPr>
        <w:t>五、一般公共预算财政拨款收入支出决算公开表（见正文附件）</w:t>
      </w:r>
      <w:bookmarkEnd w:id="73"/>
      <w:bookmarkEnd w:id="74"/>
    </w:p>
    <w:p>
      <w:pPr>
        <w:widowControl w:val="0"/>
        <w:wordWrap/>
        <w:autoSpaceDE w:val="0"/>
        <w:adjustRightInd w:val="0"/>
        <w:snapToGrid w:val="0"/>
        <w:spacing w:before="0" w:beforeAutospacing="0" w:after="0" w:afterAutospacing="0" w:line="576" w:lineRule="exact"/>
        <w:ind w:left="0" w:right="0" w:firstLine="645"/>
        <w:jc w:val="both"/>
        <w:textAlignment w:val="auto"/>
        <w:outlineLvl w:val="0"/>
        <w:rPr>
          <w:rFonts w:hint="eastAsia" w:ascii="黑体" w:hAnsi="宋体" w:eastAsia="黑体" w:cs="黑体"/>
          <w:kern w:val="0"/>
          <w:sz w:val="32"/>
          <w:szCs w:val="32"/>
        </w:rPr>
      </w:pPr>
      <w:bookmarkStart w:id="75" w:name="_Toc26148"/>
      <w:bookmarkEnd w:id="75"/>
      <w:bookmarkStart w:id="76" w:name="_Toc12375"/>
      <w:bookmarkEnd w:id="76"/>
      <w:bookmarkStart w:id="77" w:name="_Toc3593"/>
      <w:bookmarkEnd w:id="77"/>
      <w:bookmarkStart w:id="78" w:name="_Toc30643"/>
      <w:bookmarkEnd w:id="78"/>
      <w:bookmarkStart w:id="79" w:name="_Toc6451"/>
      <w:bookmarkEnd w:id="79"/>
      <w:bookmarkStart w:id="80" w:name="_Toc27476"/>
      <w:bookmarkStart w:id="81" w:name="_Toc4874"/>
      <w:r>
        <w:rPr>
          <w:rFonts w:hint="eastAsia" w:ascii="黑体" w:hAnsi="宋体" w:eastAsia="黑体" w:cs="黑体"/>
          <w:kern w:val="0"/>
          <w:sz w:val="32"/>
          <w:szCs w:val="32"/>
        </w:rPr>
        <w:t>六、一般公共预算财政拨款基本支出决算公开表（见正文附件）</w:t>
      </w:r>
      <w:bookmarkEnd w:id="80"/>
      <w:bookmarkEnd w:id="81"/>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0"/>
        <w:rPr>
          <w:rFonts w:hint="eastAsia" w:ascii="黑体" w:hAnsi="宋体" w:eastAsia="黑体" w:cs="黑体"/>
          <w:kern w:val="0"/>
          <w:sz w:val="32"/>
          <w:szCs w:val="32"/>
        </w:rPr>
      </w:pPr>
      <w:bookmarkStart w:id="82" w:name="_Toc25439"/>
      <w:bookmarkEnd w:id="82"/>
      <w:bookmarkStart w:id="83" w:name="_Toc18665"/>
      <w:bookmarkEnd w:id="83"/>
      <w:bookmarkStart w:id="84" w:name="_Toc20987"/>
      <w:bookmarkEnd w:id="84"/>
      <w:bookmarkStart w:id="85" w:name="_Toc15883"/>
      <w:bookmarkEnd w:id="85"/>
      <w:bookmarkStart w:id="86" w:name="_Toc16515"/>
      <w:bookmarkEnd w:id="86"/>
      <w:bookmarkStart w:id="87" w:name="_Toc31908"/>
      <w:bookmarkStart w:id="88" w:name="_Toc21180"/>
      <w:r>
        <w:rPr>
          <w:rFonts w:hint="eastAsia" w:ascii="黑体" w:hAnsi="宋体" w:eastAsia="黑体" w:cs="黑体"/>
          <w:kern w:val="0"/>
          <w:sz w:val="32"/>
          <w:szCs w:val="32"/>
        </w:rPr>
        <w:t>七、政府性基金预算财政拨款收入支出决算公开表（见正文附件）</w:t>
      </w:r>
      <w:bookmarkEnd w:id="87"/>
      <w:bookmarkEnd w:id="88"/>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0"/>
        <w:rPr>
          <w:rFonts w:hint="eastAsia" w:ascii="黑体" w:hAnsi="宋体" w:eastAsia="黑体" w:cs="黑体"/>
          <w:kern w:val="0"/>
          <w:sz w:val="32"/>
          <w:szCs w:val="32"/>
        </w:rPr>
      </w:pPr>
      <w:bookmarkStart w:id="89" w:name="_Toc17417"/>
      <w:bookmarkEnd w:id="89"/>
      <w:bookmarkStart w:id="90" w:name="_Toc27455"/>
      <w:bookmarkEnd w:id="90"/>
      <w:bookmarkStart w:id="91" w:name="_Toc25266"/>
      <w:bookmarkEnd w:id="91"/>
      <w:bookmarkStart w:id="92" w:name="_Toc23146"/>
      <w:bookmarkEnd w:id="92"/>
      <w:bookmarkStart w:id="93" w:name="_Toc20026"/>
      <w:bookmarkEnd w:id="93"/>
      <w:bookmarkStart w:id="94" w:name="_Toc1775"/>
      <w:bookmarkStart w:id="95" w:name="_Toc30708"/>
      <w:r>
        <w:rPr>
          <w:rFonts w:hint="eastAsia" w:ascii="黑体" w:hAnsi="宋体" w:eastAsia="黑体" w:cs="黑体"/>
          <w:kern w:val="0"/>
          <w:sz w:val="32"/>
          <w:szCs w:val="32"/>
        </w:rPr>
        <w:t>八、国有资本经营预算财政拨款收入支出决算公开表（见正文附件）</w:t>
      </w:r>
      <w:bookmarkEnd w:id="94"/>
      <w:bookmarkEnd w:id="95"/>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96" w:name="_Toc3299"/>
      <w:bookmarkEnd w:id="96"/>
      <w:bookmarkStart w:id="97" w:name="_Toc16990"/>
      <w:bookmarkEnd w:id="97"/>
      <w:bookmarkStart w:id="98" w:name="_Toc31542"/>
      <w:bookmarkEnd w:id="98"/>
      <w:bookmarkStart w:id="99" w:name="_Toc19863"/>
      <w:bookmarkEnd w:id="99"/>
      <w:bookmarkStart w:id="100" w:name="_Toc2957"/>
      <w:bookmarkEnd w:id="100"/>
      <w:bookmarkStart w:id="101" w:name="_Toc1880"/>
      <w:bookmarkStart w:id="102" w:name="_Toc7237"/>
      <w:r>
        <w:rPr>
          <w:rFonts w:hint="eastAsia" w:ascii="黑体" w:hAnsi="宋体" w:eastAsia="黑体" w:cs="黑体"/>
          <w:kern w:val="0"/>
          <w:sz w:val="32"/>
          <w:szCs w:val="32"/>
        </w:rPr>
        <w:t>九、一般公共预算财政拨款“三公”经费支出决算公开表（见正文附件）</w:t>
      </w:r>
      <w:bookmarkEnd w:id="101"/>
      <w:bookmarkEnd w:id="102"/>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103" w:name="_Toc1563"/>
      <w:bookmarkEnd w:id="103"/>
      <w:bookmarkStart w:id="104" w:name="_Toc23997"/>
      <w:bookmarkEnd w:id="104"/>
      <w:bookmarkStart w:id="105" w:name="_Toc24777"/>
      <w:bookmarkEnd w:id="105"/>
      <w:bookmarkStart w:id="106" w:name="_Toc31223"/>
      <w:bookmarkEnd w:id="106"/>
      <w:bookmarkStart w:id="107" w:name="_Toc26522"/>
      <w:bookmarkEnd w:id="107"/>
      <w:bookmarkStart w:id="108" w:name="_Toc6176"/>
      <w:bookmarkStart w:id="109" w:name="_Toc13027"/>
      <w:r>
        <w:rPr>
          <w:rFonts w:hint="eastAsia" w:ascii="黑体" w:hAnsi="宋体" w:eastAsia="黑体" w:cs="黑体"/>
          <w:kern w:val="0"/>
          <w:sz w:val="32"/>
          <w:szCs w:val="32"/>
        </w:rPr>
        <w:t>十、政府性基金预算财政拨款“三公”经费支出决算公开表（见正文附件）</w:t>
      </w:r>
      <w:bookmarkEnd w:id="108"/>
      <w:bookmarkEnd w:id="109"/>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Start w:id="110" w:name="_Toc765"/>
      <w:bookmarkEnd w:id="110"/>
      <w:bookmarkStart w:id="111" w:name="_Toc5691"/>
      <w:bookmarkEnd w:id="111"/>
      <w:bookmarkStart w:id="112" w:name="_Toc4992"/>
      <w:bookmarkEnd w:id="112"/>
      <w:bookmarkStart w:id="113" w:name="_Toc6765"/>
      <w:bookmarkEnd w:id="113"/>
      <w:bookmarkStart w:id="114" w:name="_Toc28819"/>
      <w:bookmarkEnd w:id="114"/>
      <w:bookmarkStart w:id="115" w:name="_Toc26074"/>
      <w:bookmarkStart w:id="116" w:name="_Toc8221"/>
      <w:r>
        <w:rPr>
          <w:rFonts w:hint="eastAsia" w:ascii="黑体" w:hAnsi="宋体" w:eastAsia="黑体" w:cs="黑体"/>
          <w:kern w:val="0"/>
          <w:sz w:val="32"/>
          <w:szCs w:val="32"/>
        </w:rPr>
        <w:t>十一、国有资本经营预算财政拨款“三公”经费支出决算公开表（见正文附件）</w:t>
      </w:r>
      <w:bookmarkEnd w:id="115"/>
      <w:bookmarkEnd w:id="116"/>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黑体" w:hAnsi="宋体" w:eastAsia="黑体" w:cs="黑体"/>
          <w:kern w:val="0"/>
          <w:sz w:val="32"/>
          <w:szCs w:val="32"/>
        </w:rPr>
      </w:pPr>
      <w:r>
        <w:rPr>
          <w:rFonts w:hint="eastAsia" w:ascii="黑体" w:hAnsi="宋体" w:eastAsia="黑体" w:cs="黑体"/>
          <w:kern w:val="0"/>
          <w:sz w:val="32"/>
          <w:szCs w:val="32"/>
        </w:rPr>
        <w:t xml:space="preserve"> </w:t>
      </w:r>
    </w:p>
    <w:p>
      <w:pPr>
        <w:widowControl w:val="0"/>
        <w:wordWrap/>
        <w:autoSpaceDE w:val="0"/>
        <w:adjustRightInd w:val="0"/>
        <w:snapToGrid w:val="0"/>
        <w:spacing w:before="0" w:beforeAutospacing="0" w:after="0" w:afterAutospacing="0" w:line="576" w:lineRule="exact"/>
        <w:ind w:left="0" w:right="0"/>
        <w:jc w:val="both"/>
        <w:textAlignment w:val="auto"/>
        <w:outlineLvl w:val="0"/>
        <w:rPr>
          <w:rFonts w:hint="eastAsia" w:ascii="黑体" w:hAnsi="宋体" w:eastAsia="黑体" w:cs="黑体"/>
          <w:bCs/>
          <w:kern w:val="0"/>
          <w:sz w:val="32"/>
          <w:szCs w:val="32"/>
        </w:rPr>
      </w:pPr>
      <w:bookmarkStart w:id="117" w:name="_Toc12390"/>
      <w:bookmarkEnd w:id="117"/>
      <w:bookmarkStart w:id="118" w:name="_Toc5369"/>
      <w:bookmarkEnd w:id="118"/>
      <w:bookmarkStart w:id="119" w:name="_Toc22960"/>
      <w:bookmarkEnd w:id="119"/>
      <w:bookmarkStart w:id="120" w:name="_Toc29654"/>
      <w:bookmarkEnd w:id="120"/>
      <w:bookmarkStart w:id="121" w:name="_Toc3493"/>
      <w:bookmarkEnd w:id="121"/>
      <w:bookmarkStart w:id="122" w:name="_Toc31123"/>
      <w:bookmarkEnd w:id="122"/>
      <w:bookmarkStart w:id="123" w:name="_Toc19301"/>
      <w:bookmarkEnd w:id="123"/>
      <w:bookmarkStart w:id="124" w:name="_Toc6617"/>
      <w:bookmarkEnd w:id="124"/>
      <w:bookmarkStart w:id="125" w:name="_Toc13209"/>
      <w:bookmarkStart w:id="126" w:name="_Toc14444"/>
      <w:r>
        <w:rPr>
          <w:rFonts w:hint="eastAsia" w:ascii="黑体" w:hAnsi="宋体" w:eastAsia="黑体" w:cs="黑体"/>
          <w:kern w:val="0"/>
          <w:sz w:val="32"/>
          <w:szCs w:val="32"/>
        </w:rPr>
        <w:t>第三部分</w:t>
      </w:r>
      <w:bookmarkEnd w:id="125"/>
      <w:r>
        <w:rPr>
          <w:rFonts w:hint="eastAsia" w:ascii="黑体" w:hAnsi="ˎ̥" w:eastAsia="黑体" w:cs="黑体"/>
          <w:kern w:val="0"/>
          <w:sz w:val="32"/>
          <w:szCs w:val="32"/>
        </w:rPr>
        <w:t xml:space="preserve">  </w:t>
      </w:r>
      <w:r>
        <w:rPr>
          <w:rFonts w:hint="eastAsia" w:ascii="黑体" w:hAnsi="宋体" w:eastAsia="黑体" w:cs="黑体"/>
          <w:kern w:val="0"/>
          <w:sz w:val="32"/>
          <w:szCs w:val="32"/>
        </w:rPr>
        <w:t>中国（海南）南海博物馆2020年度</w:t>
      </w:r>
      <w:r>
        <w:rPr>
          <w:rFonts w:hint="eastAsia" w:ascii="黑体" w:eastAsia="黑体" w:cs="黑体"/>
          <w:kern w:val="0"/>
          <w:sz w:val="32"/>
          <w:szCs w:val="32"/>
          <w:lang w:val="en-US" w:eastAsia="zh-CN"/>
        </w:rPr>
        <w:t>单位</w:t>
      </w:r>
      <w:r>
        <w:rPr>
          <w:rFonts w:hint="eastAsia" w:ascii="黑体" w:hAnsi="宋体" w:eastAsia="黑体" w:cs="黑体"/>
          <w:kern w:val="0"/>
          <w:sz w:val="32"/>
          <w:szCs w:val="32"/>
        </w:rPr>
        <w:t>决算情况说明</w:t>
      </w:r>
      <w:bookmarkEnd w:id="126"/>
      <w:r>
        <w:rPr>
          <w:rFonts w:hint="eastAsia" w:ascii="黑体" w:hAnsi="ˎ̥" w:eastAsia="黑体" w:cs="黑体"/>
          <w:kern w:val="0"/>
          <w:sz w:val="32"/>
          <w:szCs w:val="32"/>
        </w:rPr>
        <w:t xml:space="preserve"> </w:t>
      </w:r>
    </w:p>
    <w:p>
      <w:pPr>
        <w:widowControl w:val="0"/>
        <w:wordWrap/>
        <w:autoSpaceDE w:val="0"/>
        <w:adjustRightInd w:val="0"/>
        <w:snapToGrid w:val="0"/>
        <w:spacing w:before="0" w:beforeAutospacing="0" w:after="0" w:afterAutospacing="0" w:line="576" w:lineRule="exact"/>
        <w:ind w:leftChars="266" w:right="0"/>
        <w:jc w:val="left"/>
        <w:textAlignment w:val="auto"/>
        <w:outlineLvl w:val="1"/>
        <w:rPr>
          <w:rFonts w:hint="eastAsia" w:ascii="黑体" w:hAnsi="宋体" w:eastAsia="黑体" w:cs="黑体"/>
          <w:bCs/>
          <w:kern w:val="0"/>
          <w:sz w:val="32"/>
          <w:szCs w:val="32"/>
        </w:rPr>
      </w:pPr>
      <w:bookmarkStart w:id="127" w:name="_Toc4643"/>
      <w:bookmarkEnd w:id="127"/>
      <w:bookmarkStart w:id="128" w:name="_Toc16053"/>
      <w:bookmarkEnd w:id="128"/>
      <w:bookmarkStart w:id="129" w:name="_Toc16645"/>
      <w:bookmarkEnd w:id="129"/>
      <w:bookmarkStart w:id="130" w:name="_Toc25614"/>
      <w:bookmarkEnd w:id="130"/>
      <w:bookmarkStart w:id="131" w:name="_Toc25453"/>
      <w:bookmarkEnd w:id="131"/>
      <w:bookmarkStart w:id="132" w:name="_Toc26411"/>
      <w:bookmarkEnd w:id="132"/>
      <w:bookmarkStart w:id="133" w:name="_Toc27775"/>
      <w:bookmarkEnd w:id="133"/>
      <w:bookmarkStart w:id="134" w:name="_Toc10105"/>
      <w:bookmarkStart w:id="135" w:name="_Toc20100"/>
      <w:r>
        <w:rPr>
          <w:rFonts w:hint="eastAsia" w:ascii="黑体" w:hAnsi="宋体" w:eastAsia="黑体" w:cs="黑体"/>
          <w:bCs/>
          <w:kern w:val="0"/>
          <w:sz w:val="32"/>
          <w:szCs w:val="32"/>
        </w:rPr>
        <w:t>一、收入支出决算总体情况说明</w:t>
      </w:r>
      <w:bookmarkEnd w:id="134"/>
      <w:bookmarkEnd w:id="135"/>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2020年度收、支总计8,042.14万元，与2019年度相比，收入、支出总计各减少45</w:t>
      </w:r>
      <w:r>
        <w:rPr>
          <w:rFonts w:hint="eastAsia" w:ascii="仿宋_GB2312" w:hAnsi="ˎ̥" w:eastAsia="仿宋_GB2312" w:cs="仿宋_GB2312"/>
          <w:kern w:val="0"/>
          <w:sz w:val="32"/>
          <w:szCs w:val="32"/>
          <w:lang w:val="en-US" w:eastAsia="zh-CN"/>
        </w:rPr>
        <w:t>,</w:t>
      </w:r>
      <w:r>
        <w:rPr>
          <w:rFonts w:hint="eastAsia" w:ascii="仿宋_GB2312" w:hAnsi="ˎ̥" w:eastAsia="仿宋_GB2312" w:cs="仿宋_GB2312"/>
          <w:kern w:val="0"/>
          <w:sz w:val="32"/>
          <w:szCs w:val="32"/>
        </w:rPr>
        <w:t>071.1万元，下降84.86%。主要原因是2020年减少基建款</w:t>
      </w:r>
      <w:r>
        <w:rPr>
          <w:rFonts w:hint="eastAsia" w:ascii="仿宋_GB2312" w:hAnsi="ˎ̥" w:eastAsia="仿宋_GB2312" w:cs="仿宋_GB2312"/>
          <w:kern w:val="0"/>
          <w:sz w:val="32"/>
          <w:szCs w:val="32"/>
          <w:highlight w:val="none"/>
          <w:lang w:val="en-US" w:eastAsia="zh-CN"/>
        </w:rPr>
        <w:t>38,877</w:t>
      </w:r>
      <w:r>
        <w:rPr>
          <w:rFonts w:hint="eastAsia" w:ascii="仿宋_GB2312" w:hAnsi="ˎ̥" w:eastAsia="仿宋_GB2312" w:cs="仿宋_GB2312"/>
          <w:kern w:val="0"/>
          <w:sz w:val="32"/>
          <w:szCs w:val="32"/>
        </w:rPr>
        <w:t>万元等项目预算。使用非财政拨款结余0.00万元，较2019年度决算数增加0.00万元。年初结转结余1,051.46万元，较2019年度决算数增加921.98万元，增长712.06%，主要原因：一是部分基本经费结余结转；二是政府采购项目须按合同进度支付款项，项目尚未完成无法支付合同尾款导致项目资金结转下年度。结余分配10.94万元，主要是文创产品销售收入，较2019年度决算数减少120.17万元，下降91.66%。年末结转结余553.34万元，较2019年度决算数减少503.8万元，下降47.66%，主要原因是结转下年度的项目减少。</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bookmarkStart w:id="136" w:name="_Toc13781"/>
      <w:bookmarkEnd w:id="136"/>
      <w:bookmarkStart w:id="137" w:name="_Toc12967"/>
      <w:bookmarkEnd w:id="137"/>
      <w:bookmarkStart w:id="138" w:name="_Toc4952"/>
      <w:bookmarkEnd w:id="138"/>
      <w:bookmarkStart w:id="139" w:name="_Toc7599"/>
      <w:bookmarkEnd w:id="139"/>
      <w:bookmarkStart w:id="140" w:name="_Toc8190"/>
      <w:bookmarkEnd w:id="140"/>
      <w:bookmarkStart w:id="141" w:name="_Toc15792"/>
      <w:bookmarkEnd w:id="141"/>
      <w:bookmarkStart w:id="142" w:name="_Toc15026"/>
      <w:bookmarkEnd w:id="142"/>
      <w:bookmarkStart w:id="143" w:name="_Toc12867"/>
      <w:bookmarkStart w:id="144" w:name="_Toc28369"/>
      <w:r>
        <w:rPr>
          <w:rFonts w:hint="eastAsia" w:ascii="黑体" w:hAnsi="宋体" w:eastAsia="黑体" w:cs="黑体"/>
          <w:bCs/>
          <w:kern w:val="0"/>
          <w:sz w:val="32"/>
          <w:szCs w:val="32"/>
        </w:rPr>
        <w:t>二、收入决算情况说明</w:t>
      </w:r>
      <w:bookmarkEnd w:id="143"/>
      <w:bookmarkEnd w:id="144"/>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本年收入合计6,990.68万元，其中：财政拨款收入6,843.53万元，占97.90%；上级补助收入0.00 万元，占0%；事业收入0.00万元，占0%；经营收入131.11万元，占1.87%；附属单位上缴收入0.00万元，占0%；其他收入16.04万元，占0.23%。</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黑体" w:hAnsi="宋体" w:eastAsia="黑体" w:cs="黑体"/>
          <w:bCs/>
          <w:kern w:val="0"/>
          <w:sz w:val="32"/>
          <w:szCs w:val="32"/>
        </w:rPr>
      </w:pPr>
      <w:bookmarkStart w:id="145" w:name="_Toc12909"/>
      <w:bookmarkEnd w:id="145"/>
      <w:bookmarkStart w:id="146" w:name="_Toc23193"/>
      <w:bookmarkEnd w:id="146"/>
      <w:bookmarkStart w:id="147" w:name="_Toc12248"/>
      <w:bookmarkEnd w:id="147"/>
      <w:bookmarkStart w:id="148" w:name="_Toc30519"/>
      <w:bookmarkEnd w:id="148"/>
      <w:bookmarkStart w:id="149" w:name="_Toc25553"/>
      <w:bookmarkEnd w:id="149"/>
      <w:bookmarkStart w:id="150" w:name="_Toc18031"/>
      <w:bookmarkEnd w:id="150"/>
      <w:bookmarkStart w:id="151" w:name="_Toc29836"/>
      <w:bookmarkEnd w:id="151"/>
      <w:bookmarkStart w:id="152" w:name="_Toc26129"/>
      <w:bookmarkStart w:id="153" w:name="_Toc26269"/>
      <w:r>
        <w:rPr>
          <w:rFonts w:hint="eastAsia" w:ascii="黑体" w:hAnsi="宋体" w:eastAsia="黑体" w:cs="黑体"/>
          <w:bCs/>
          <w:kern w:val="0"/>
          <w:sz w:val="32"/>
          <w:szCs w:val="32"/>
        </w:rPr>
        <w:t>三、支出决算情况说明</w:t>
      </w:r>
      <w:bookmarkEnd w:id="152"/>
      <w:bookmarkEnd w:id="153"/>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本年支出合计7,477.86万元，其中：基本支出1,318.28万元，占17.63%；项目支出6,039.41万元，占80.76%；上缴上级支出0.00万元，占0%；经营支出120.17万元，占1.61%；对附属单位补助支出0.00万元，占0%。</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bookmarkStart w:id="154" w:name="_Toc17912"/>
      <w:bookmarkEnd w:id="154"/>
      <w:bookmarkStart w:id="155" w:name="_Toc30119"/>
      <w:bookmarkEnd w:id="155"/>
      <w:bookmarkStart w:id="156" w:name="_Toc26077"/>
      <w:bookmarkEnd w:id="156"/>
      <w:bookmarkStart w:id="157" w:name="_Toc26811"/>
      <w:bookmarkEnd w:id="157"/>
      <w:bookmarkStart w:id="158" w:name="_Toc14864"/>
      <w:bookmarkEnd w:id="158"/>
      <w:bookmarkStart w:id="159" w:name="_Toc11759"/>
      <w:bookmarkEnd w:id="159"/>
      <w:bookmarkStart w:id="160" w:name="_Toc11737"/>
      <w:bookmarkEnd w:id="160"/>
      <w:bookmarkStart w:id="161" w:name="_Toc13799"/>
      <w:bookmarkStart w:id="162" w:name="_Toc30141"/>
      <w:r>
        <w:rPr>
          <w:rFonts w:hint="eastAsia" w:ascii="黑体" w:hAnsi="宋体" w:eastAsia="黑体" w:cs="黑体"/>
          <w:bCs/>
          <w:kern w:val="0"/>
          <w:sz w:val="32"/>
          <w:szCs w:val="32"/>
        </w:rPr>
        <w:t>四、财政拨款收入支出决算总体情况说明</w:t>
      </w:r>
      <w:bookmarkEnd w:id="161"/>
      <w:bookmarkEnd w:id="162"/>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2020年度财政拨款收入、支出总计7,819.99万元。与2019年度相比，财政拨款收入、支出总计各减少45,000.07万元，下降85.20%。主要原因是2020年减少基建支出</w:t>
      </w:r>
      <w:r>
        <w:rPr>
          <w:rFonts w:hint="eastAsia" w:ascii="仿宋_GB2312" w:hAnsi="ˎ̥" w:eastAsia="仿宋_GB2312" w:cs="仿宋_GB2312"/>
          <w:kern w:val="0"/>
          <w:sz w:val="32"/>
          <w:szCs w:val="32"/>
          <w:highlight w:val="none"/>
          <w:lang w:val="en-US" w:eastAsia="zh-CN"/>
        </w:rPr>
        <w:t>38,877</w:t>
      </w:r>
      <w:r>
        <w:rPr>
          <w:rFonts w:hint="eastAsia" w:ascii="仿宋_GB2312" w:hAnsi="ˎ̥" w:eastAsia="仿宋_GB2312" w:cs="仿宋_GB2312"/>
          <w:kern w:val="0"/>
          <w:sz w:val="32"/>
          <w:szCs w:val="32"/>
        </w:rPr>
        <w:t>万元等项目</w:t>
      </w:r>
      <w:r>
        <w:rPr>
          <w:rFonts w:hint="eastAsia" w:ascii="仿宋_GB2312" w:hAnsi="ˎ̥" w:eastAsia="仿宋_GB2312" w:cs="仿宋_GB2312"/>
          <w:kern w:val="0"/>
          <w:sz w:val="32"/>
          <w:szCs w:val="32"/>
          <w:lang w:val="en-US" w:eastAsia="zh-CN"/>
        </w:rPr>
        <w:t>预算</w:t>
      </w:r>
      <w:r>
        <w:rPr>
          <w:rFonts w:hint="eastAsia" w:ascii="仿宋_GB2312" w:hAnsi="ˎ̥" w:eastAsia="仿宋_GB2312" w:cs="仿宋_GB2312"/>
          <w:kern w:val="0"/>
          <w:sz w:val="32"/>
          <w:szCs w:val="32"/>
        </w:rPr>
        <w:t>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财政拨款年初结转结余976.46万元，主要是单位中央和省财项目结转结余，较2019年度决算数增加850.54万元，增长675.46%，主要原因是政府采购项目须按合同进度支付款项，项目尚未完成无法支付款项，导致项目资金结转下年度。</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财政拨款年末结转结余525.28万元，主要是重点产业发展专项资金和5G创新应用项目资金结转结余，较2019年度年末决算数减少456.86万元，下降46.52%，主要原因：一是重点产业发展专项资金于2020年12月才下达，未能在当年完成支出；二是5G创新应用项目按照合同约定，项目尚未完成无法支付尾款，导致项目资金结转下年度。</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黑体" w:hAnsi="宋体" w:eastAsia="黑体" w:cs="黑体"/>
          <w:bCs/>
          <w:kern w:val="0"/>
          <w:sz w:val="32"/>
          <w:szCs w:val="32"/>
        </w:rPr>
      </w:pPr>
      <w:bookmarkStart w:id="163" w:name="_Toc32383"/>
      <w:bookmarkEnd w:id="163"/>
      <w:bookmarkStart w:id="164" w:name="_Toc31373"/>
      <w:bookmarkEnd w:id="164"/>
      <w:bookmarkStart w:id="165" w:name="_Toc25368"/>
      <w:bookmarkEnd w:id="165"/>
      <w:bookmarkStart w:id="166" w:name="_Toc28244"/>
      <w:bookmarkEnd w:id="166"/>
      <w:bookmarkStart w:id="167" w:name="_Toc26923"/>
      <w:bookmarkEnd w:id="167"/>
      <w:bookmarkStart w:id="168" w:name="_Toc28263"/>
      <w:bookmarkEnd w:id="168"/>
      <w:bookmarkStart w:id="169" w:name="_Toc2270"/>
      <w:bookmarkEnd w:id="169"/>
      <w:bookmarkStart w:id="170" w:name="_Toc3412"/>
      <w:bookmarkStart w:id="171" w:name="_Toc8964"/>
      <w:r>
        <w:rPr>
          <w:rFonts w:hint="eastAsia" w:ascii="黑体" w:hAnsi="宋体" w:eastAsia="黑体" w:cs="黑体"/>
          <w:bCs/>
          <w:kern w:val="0"/>
          <w:sz w:val="32"/>
          <w:szCs w:val="32"/>
        </w:rPr>
        <w:t>五、一般公共预算财政拨款支出决算情况说明</w:t>
      </w:r>
      <w:bookmarkEnd w:id="170"/>
      <w:bookmarkEnd w:id="171"/>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172" w:name="_Toc17421"/>
      <w:bookmarkEnd w:id="172"/>
      <w:bookmarkStart w:id="173" w:name="_Toc16721"/>
      <w:bookmarkEnd w:id="173"/>
      <w:bookmarkStart w:id="174" w:name="_Toc7259"/>
      <w:r>
        <w:rPr>
          <w:rFonts w:hint="eastAsia" w:ascii="楷体" w:hAnsi="楷体" w:eastAsia="楷体" w:cs="楷体"/>
          <w:b w:val="0"/>
          <w:bCs w:val="0"/>
          <w:kern w:val="0"/>
          <w:sz w:val="32"/>
          <w:szCs w:val="32"/>
        </w:rPr>
        <w:t>（一）一般公共预算财政拨款支出决算总体情况</w:t>
      </w:r>
      <w:bookmarkEnd w:id="174"/>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2020年度一般公共预算财政拨款支出7,294.72万元，占本年支出合计的97.55%。与2019年度相比，一般公共预算财政拨款支出减少44</w:t>
      </w:r>
      <w:r>
        <w:rPr>
          <w:rFonts w:hint="eastAsia" w:ascii="仿宋_GB2312" w:hAnsi="ˎ̥" w:eastAsia="仿宋_GB2312" w:cs="仿宋_GB2312"/>
          <w:kern w:val="0"/>
          <w:sz w:val="32"/>
          <w:szCs w:val="32"/>
          <w:lang w:val="en-US" w:eastAsia="zh-CN"/>
        </w:rPr>
        <w:t>,</w:t>
      </w:r>
      <w:r>
        <w:rPr>
          <w:rFonts w:hint="eastAsia" w:ascii="仿宋_GB2312" w:hAnsi="ˎ̥" w:eastAsia="仿宋_GB2312" w:cs="仿宋_GB2312"/>
          <w:kern w:val="0"/>
          <w:sz w:val="32"/>
          <w:szCs w:val="32"/>
        </w:rPr>
        <w:t>543.2万元，下降85.93%，主要原因是2020年减少基建款支出</w:t>
      </w:r>
      <w:r>
        <w:rPr>
          <w:rFonts w:hint="eastAsia" w:ascii="仿宋_GB2312" w:hAnsi="ˎ̥" w:eastAsia="仿宋_GB2312" w:cs="仿宋_GB2312"/>
          <w:kern w:val="0"/>
          <w:sz w:val="32"/>
          <w:szCs w:val="32"/>
          <w:highlight w:val="none"/>
          <w:lang w:val="en-US" w:eastAsia="zh-CN"/>
        </w:rPr>
        <w:t>38,877</w:t>
      </w:r>
      <w:r>
        <w:rPr>
          <w:rFonts w:hint="eastAsia" w:ascii="仿宋_GB2312" w:hAnsi="ˎ̥" w:eastAsia="仿宋_GB2312" w:cs="仿宋_GB2312"/>
          <w:kern w:val="0"/>
          <w:sz w:val="32"/>
          <w:szCs w:val="32"/>
        </w:rPr>
        <w:t>万元等项目预算支出。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175" w:name="_Toc25388"/>
      <w:bookmarkEnd w:id="175"/>
      <w:bookmarkStart w:id="176" w:name="_Toc13838"/>
      <w:bookmarkEnd w:id="176"/>
      <w:bookmarkStart w:id="177" w:name="_Toc1023"/>
      <w:r>
        <w:rPr>
          <w:rFonts w:hint="eastAsia" w:ascii="楷体" w:hAnsi="楷体" w:eastAsia="楷体" w:cs="楷体"/>
          <w:b w:val="0"/>
          <w:bCs w:val="0"/>
          <w:kern w:val="0"/>
          <w:sz w:val="32"/>
          <w:szCs w:val="32"/>
        </w:rPr>
        <w:t>（二）一般公共预算财政拨款支出决算结构情况</w:t>
      </w:r>
      <w:bookmarkEnd w:id="177"/>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2020年度一般公共预算财政拨款支出7,294.72万元，主要用于以下方面：</w:t>
      </w:r>
      <w:r>
        <w:rPr>
          <w:rFonts w:hint="eastAsia" w:ascii="仿宋_GB2312" w:hAnsi="ˎ̥" w:eastAsia="仿宋_GB2312" w:cs="仿宋_GB2312"/>
          <w:b/>
          <w:bCs w:val="0"/>
          <w:kern w:val="0"/>
          <w:sz w:val="32"/>
          <w:szCs w:val="32"/>
        </w:rPr>
        <w:t>文化旅游体育与传媒（类）</w:t>
      </w:r>
      <w:r>
        <w:rPr>
          <w:rFonts w:hint="eastAsia" w:ascii="仿宋_GB2312" w:hAnsi="ˎ̥" w:eastAsia="仿宋_GB2312" w:cs="仿宋_GB2312"/>
          <w:kern w:val="0"/>
          <w:sz w:val="32"/>
          <w:szCs w:val="32"/>
        </w:rPr>
        <w:t>支出7,181.7</w:t>
      </w:r>
      <w:r>
        <w:rPr>
          <w:rFonts w:hint="eastAsia" w:ascii="仿宋_GB2312" w:hAnsi="ˎ̥" w:eastAsia="仿宋_GB2312" w:cs="仿宋_GB2312"/>
          <w:kern w:val="0"/>
          <w:sz w:val="32"/>
          <w:szCs w:val="32"/>
          <w:lang w:val="en-US" w:eastAsia="zh-CN"/>
        </w:rPr>
        <w:t>9</w:t>
      </w:r>
      <w:r>
        <w:rPr>
          <w:rFonts w:hint="eastAsia" w:ascii="仿宋_GB2312" w:hAnsi="ˎ̥" w:eastAsia="仿宋_GB2312" w:cs="仿宋_GB2312"/>
          <w:kern w:val="0"/>
          <w:sz w:val="32"/>
          <w:szCs w:val="32"/>
        </w:rPr>
        <w:t>万元，占98.45%；</w:t>
      </w:r>
      <w:r>
        <w:rPr>
          <w:rFonts w:hint="eastAsia" w:ascii="仿宋_GB2312" w:hAnsi="ˎ̥" w:eastAsia="仿宋_GB2312" w:cs="仿宋_GB2312"/>
          <w:b/>
          <w:bCs w:val="0"/>
          <w:kern w:val="0"/>
          <w:sz w:val="32"/>
          <w:szCs w:val="32"/>
        </w:rPr>
        <w:t>社会保障和就业（类）</w:t>
      </w:r>
      <w:r>
        <w:rPr>
          <w:rFonts w:hint="eastAsia" w:ascii="仿宋_GB2312" w:hAnsi="ˎ̥" w:eastAsia="仿宋_GB2312" w:cs="仿宋_GB2312"/>
          <w:kern w:val="0"/>
          <w:sz w:val="32"/>
          <w:szCs w:val="32"/>
        </w:rPr>
        <w:t>支出50.14万元，占0.69%；</w:t>
      </w:r>
      <w:r>
        <w:rPr>
          <w:rFonts w:hint="eastAsia" w:ascii="仿宋_GB2312" w:hAnsi="ˎ̥" w:eastAsia="仿宋_GB2312" w:cs="仿宋_GB2312"/>
          <w:b/>
          <w:bCs/>
          <w:kern w:val="0"/>
          <w:sz w:val="32"/>
          <w:szCs w:val="32"/>
        </w:rPr>
        <w:t>卫生健康（类）</w:t>
      </w:r>
      <w:r>
        <w:rPr>
          <w:rFonts w:hint="eastAsia" w:ascii="仿宋_GB2312" w:hAnsi="ˎ̥" w:eastAsia="仿宋_GB2312" w:cs="仿宋_GB2312"/>
          <w:kern w:val="0"/>
          <w:sz w:val="32"/>
          <w:szCs w:val="32"/>
        </w:rPr>
        <w:t>支出25.46万元，占0.35%；</w:t>
      </w:r>
      <w:r>
        <w:rPr>
          <w:rFonts w:hint="eastAsia" w:ascii="仿宋_GB2312" w:hAnsi="ˎ̥" w:eastAsia="仿宋_GB2312" w:cs="仿宋_GB2312"/>
          <w:b/>
          <w:bCs/>
          <w:kern w:val="0"/>
          <w:sz w:val="32"/>
          <w:szCs w:val="32"/>
        </w:rPr>
        <w:t>住房保障（类）</w:t>
      </w:r>
      <w:r>
        <w:rPr>
          <w:rFonts w:hint="eastAsia" w:ascii="仿宋_GB2312" w:hAnsi="ˎ̥" w:eastAsia="仿宋_GB2312" w:cs="仿宋_GB2312"/>
          <w:kern w:val="0"/>
          <w:sz w:val="32"/>
          <w:szCs w:val="32"/>
        </w:rPr>
        <w:t>支出37.33万元，占0.51%。</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178" w:name="_Toc11944"/>
      <w:bookmarkEnd w:id="178"/>
      <w:bookmarkStart w:id="179" w:name="_Toc7897"/>
      <w:bookmarkEnd w:id="179"/>
      <w:bookmarkStart w:id="180" w:name="_Toc11610"/>
      <w:r>
        <w:rPr>
          <w:rFonts w:hint="eastAsia" w:ascii="楷体" w:hAnsi="楷体" w:eastAsia="楷体" w:cs="楷体"/>
          <w:b w:val="0"/>
          <w:bCs w:val="0"/>
          <w:kern w:val="0"/>
          <w:sz w:val="32"/>
          <w:szCs w:val="32"/>
        </w:rPr>
        <w:t>（三）一般公共预算财政拨款支出决算具体情况</w:t>
      </w:r>
      <w:bookmarkEnd w:id="180"/>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2020年度一般公共预算财政拨款支出年初预算为6,964.91万元，支出决算为7,294.72万元，完成年初预算的104.74%。其中：</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rPr>
          <w:rFonts w:hint="eastAsia" w:ascii="仿宋_GB2312" w:hAnsi="ˎ̥" w:eastAsia="仿宋_GB2312" w:cs="仿宋_GB2312"/>
          <w:b/>
          <w:bCs w:val="0"/>
          <w:kern w:val="0"/>
          <w:sz w:val="32"/>
          <w:szCs w:val="32"/>
        </w:rPr>
      </w:pPr>
      <w:r>
        <w:rPr>
          <w:rFonts w:hint="eastAsia" w:ascii="仿宋_GB2312" w:hAnsi="ˎ̥" w:eastAsia="仿宋_GB2312" w:cs="仿宋_GB2312"/>
          <w:b/>
          <w:bCs/>
          <w:kern w:val="0"/>
          <w:sz w:val="32"/>
          <w:szCs w:val="32"/>
        </w:rPr>
        <w:t>1.</w:t>
      </w:r>
      <w:r>
        <w:rPr>
          <w:rFonts w:hint="eastAsia" w:ascii="仿宋_GB2312" w:hAnsi="ˎ̥" w:eastAsia="仿宋_GB2312" w:cs="仿宋_GB2312"/>
          <w:b/>
          <w:bCs w:val="0"/>
          <w:kern w:val="0"/>
          <w:sz w:val="32"/>
          <w:szCs w:val="32"/>
        </w:rPr>
        <w:t>文化旅游体育与传媒支出（类）文化和旅游（款）其他文化和旅游支出（项）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年初预算为0.00万元，支出决算为0.27万元。决算数大于预算数的主要原因：年间安排的预算项目“三区”文化工作者专项经费支出。</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rPr>
          <w:rFonts w:hint="eastAsia" w:ascii="仿宋_GB2312" w:hAnsi="ˎ̥" w:eastAsia="仿宋_GB2312" w:cs="仿宋_GB2312"/>
          <w:b/>
          <w:bCs w:val="0"/>
          <w:kern w:val="0"/>
          <w:sz w:val="32"/>
          <w:szCs w:val="32"/>
        </w:rPr>
      </w:pPr>
      <w:r>
        <w:rPr>
          <w:rFonts w:hint="eastAsia" w:ascii="仿宋_GB2312" w:hAnsi="ˎ̥" w:eastAsia="仿宋_GB2312" w:cs="仿宋_GB2312"/>
          <w:b/>
          <w:bCs/>
          <w:kern w:val="0"/>
          <w:sz w:val="32"/>
          <w:szCs w:val="32"/>
        </w:rPr>
        <w:t>2.</w:t>
      </w:r>
      <w:r>
        <w:rPr>
          <w:rFonts w:hint="eastAsia" w:ascii="仿宋_GB2312" w:hAnsi="ˎ̥" w:eastAsia="仿宋_GB2312" w:cs="仿宋_GB2312"/>
          <w:b/>
          <w:bCs w:val="0"/>
          <w:kern w:val="0"/>
          <w:sz w:val="32"/>
          <w:szCs w:val="32"/>
        </w:rPr>
        <w:t>文化旅游体育与传媒支出（类）文物（款）文物保护（项）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年初预算为0.00万元，支出决算为419.2万元。决算数大于预算数的主要原因：国家重点文物保护专项资金结转下年使用及当年中央安排的专项资金。</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rPr>
          <w:rFonts w:hint="eastAsia" w:ascii="仿宋_GB2312" w:hAnsi="ˎ̥" w:eastAsia="仿宋_GB2312" w:cs="仿宋_GB2312"/>
          <w:b/>
          <w:bCs w:val="0"/>
          <w:kern w:val="0"/>
          <w:sz w:val="32"/>
          <w:szCs w:val="32"/>
        </w:rPr>
      </w:pPr>
      <w:r>
        <w:rPr>
          <w:rFonts w:hint="eastAsia" w:ascii="仿宋_GB2312" w:hAnsi="ˎ̥" w:eastAsia="仿宋_GB2312" w:cs="仿宋_GB2312"/>
          <w:b/>
          <w:bCs w:val="0"/>
          <w:kern w:val="0"/>
          <w:sz w:val="32"/>
          <w:szCs w:val="32"/>
        </w:rPr>
        <w:t>3.文化旅游体育与传媒支出（类）文物（款）博物馆（项）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年初预算为6,834.21万元，支出决算为6,152.46万元，完成年初预算的90.02%。决算数小于预算数的主要原因：基本支出和项目支出结余。</w:t>
      </w:r>
    </w:p>
    <w:p>
      <w:pPr>
        <w:widowControl w:val="0"/>
        <w:wordWrap/>
        <w:autoSpaceDE w:val="0"/>
        <w:adjustRightInd w:val="0"/>
        <w:snapToGrid w:val="0"/>
        <w:spacing w:before="0" w:beforeAutospacing="0" w:after="0" w:afterAutospacing="0" w:line="576" w:lineRule="exact"/>
        <w:ind w:left="0" w:leftChars="0" w:right="0" w:firstLine="643" w:firstLineChars="200"/>
        <w:jc w:val="both"/>
        <w:textAlignment w:val="auto"/>
        <w:rPr>
          <w:rFonts w:hint="eastAsia" w:ascii="仿宋_GB2312" w:hAnsi="ˎ̥" w:eastAsia="仿宋_GB2312" w:cs="仿宋_GB2312"/>
          <w:b/>
          <w:bCs w:val="0"/>
          <w:kern w:val="0"/>
          <w:sz w:val="32"/>
          <w:szCs w:val="32"/>
        </w:rPr>
      </w:pPr>
      <w:r>
        <w:rPr>
          <w:rFonts w:hint="eastAsia" w:ascii="仿宋_GB2312" w:hAnsi="ˎ̥" w:eastAsia="仿宋_GB2312" w:cs="仿宋_GB2312"/>
          <w:b/>
          <w:bCs w:val="0"/>
          <w:kern w:val="0"/>
          <w:sz w:val="32"/>
          <w:szCs w:val="32"/>
        </w:rPr>
        <w:t>4.文化旅游体育与传媒支出（类）其他文化旅游体育与传媒支出（款）其他文化旅游体育与传媒支出（项）</w:t>
      </w:r>
    </w:p>
    <w:p>
      <w:pPr>
        <w:widowControl w:val="0"/>
        <w:wordWrap/>
        <w:autoSpaceDE w:val="0"/>
        <w:adjustRightInd w:val="0"/>
        <w:snapToGrid w:val="0"/>
        <w:spacing w:before="0" w:beforeAutospacing="0" w:after="0" w:afterAutospacing="0" w:line="576" w:lineRule="exact"/>
        <w:ind w:left="0" w:leftChars="0" w:right="0" w:firstLine="640" w:firstLineChars="200"/>
        <w:jc w:val="both"/>
        <w:textAlignment w:val="auto"/>
        <w:rPr>
          <w:rFonts w:hint="eastAsia" w:ascii="仿宋_GB2312" w:hAnsi="ˎ̥" w:eastAsia="仿宋_GB2312" w:cs="仿宋_GB2312"/>
          <w:b/>
          <w:bCs w:val="0"/>
          <w:kern w:val="0"/>
          <w:sz w:val="32"/>
          <w:szCs w:val="32"/>
        </w:rPr>
      </w:pPr>
      <w:r>
        <w:rPr>
          <w:rFonts w:hint="eastAsia" w:ascii="仿宋_GB2312" w:hAnsi="ˎ̥" w:eastAsia="仿宋_GB2312" w:cs="仿宋_GB2312"/>
          <w:kern w:val="0"/>
          <w:sz w:val="32"/>
          <w:szCs w:val="32"/>
        </w:rPr>
        <w:t>年初预算为0.00万元，支出决算为609.85万元。决算数大于预算数的主要原因：旅游和文化广电体育事业专项资金历年结余指标及年间下达的专项资金。</w:t>
      </w:r>
    </w:p>
    <w:p>
      <w:pPr>
        <w:widowControl w:val="0"/>
        <w:wordWrap/>
        <w:autoSpaceDE w:val="0"/>
        <w:adjustRightInd w:val="0"/>
        <w:snapToGrid w:val="0"/>
        <w:spacing w:before="0" w:beforeAutospacing="0" w:after="0" w:afterAutospacing="0" w:line="576" w:lineRule="exact"/>
        <w:ind w:left="0" w:leftChars="0" w:right="0" w:firstLine="643" w:firstLineChars="200"/>
        <w:jc w:val="both"/>
        <w:textAlignment w:val="auto"/>
        <w:rPr>
          <w:rFonts w:hint="eastAsia" w:ascii="仿宋_GB2312" w:hAnsi="ˎ̥" w:eastAsia="仿宋_GB2312" w:cs="仿宋_GB2312"/>
          <w:b/>
          <w:bCs w:val="0"/>
          <w:kern w:val="0"/>
          <w:sz w:val="32"/>
          <w:szCs w:val="32"/>
        </w:rPr>
      </w:pPr>
      <w:r>
        <w:rPr>
          <w:rFonts w:hint="eastAsia" w:ascii="仿宋_GB2312" w:hAnsi="ˎ̥" w:eastAsia="仿宋_GB2312" w:cs="仿宋_GB2312"/>
          <w:b/>
          <w:bCs w:val="0"/>
          <w:kern w:val="0"/>
          <w:sz w:val="32"/>
          <w:szCs w:val="32"/>
        </w:rPr>
        <w:t>5.社会保障和就业支出（类）行政事业单位养老支出（款）机关事业单位基本养老保险缴费支出（项）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年初预算为52.85万元，支出决算为47.92万元，完成年初预算的90.67%。决算数小于预算数的主要原因：基本支出结余。</w:t>
      </w:r>
    </w:p>
    <w:p>
      <w:pPr>
        <w:widowControl w:val="0"/>
        <w:wordWrap/>
        <w:autoSpaceDE w:val="0"/>
        <w:adjustRightInd w:val="0"/>
        <w:snapToGrid w:val="0"/>
        <w:spacing w:before="0" w:beforeAutospacing="0" w:after="0" w:afterAutospacing="0" w:line="576" w:lineRule="exact"/>
        <w:ind w:left="0" w:leftChars="0" w:right="0" w:firstLine="643" w:firstLineChars="200"/>
        <w:jc w:val="both"/>
        <w:textAlignment w:val="auto"/>
        <w:rPr>
          <w:rFonts w:hint="eastAsia" w:ascii="仿宋_GB2312" w:hAnsi="ˎ̥" w:eastAsia="仿宋_GB2312" w:cs="仿宋_GB2312"/>
          <w:b/>
          <w:bCs w:val="0"/>
          <w:kern w:val="0"/>
          <w:sz w:val="32"/>
          <w:szCs w:val="32"/>
        </w:rPr>
      </w:pPr>
      <w:r>
        <w:rPr>
          <w:rFonts w:hint="eastAsia" w:ascii="仿宋_GB2312" w:hAnsi="ˎ̥" w:eastAsia="仿宋_GB2312" w:cs="仿宋_GB2312"/>
          <w:b/>
          <w:bCs w:val="0"/>
          <w:kern w:val="0"/>
          <w:sz w:val="32"/>
          <w:szCs w:val="32"/>
        </w:rPr>
        <w:t>6.社会保障和就业支出（类）行政事业单位养老支出（款） 机关事业单位职业年金缴费支出（项）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年初预算为8.56万元，支出决算为2.22万元，完成年初预算的25.93%。决算数小于预算数的主要原因：基本支出结余。</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rPr>
        <w:t>7.卫生健康支出（类）行政事业单位医疗（款）事业单位医疗（项）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年初预算为28.08万元，支出决算为25.46万元，完成年初预算的90.67%。决算数小于预算数的主要原因：基本支出结余。</w:t>
      </w:r>
    </w:p>
    <w:p>
      <w:pPr>
        <w:widowControl w:val="0"/>
        <w:wordWrap/>
        <w:autoSpaceDE w:val="0"/>
        <w:adjustRightInd w:val="0"/>
        <w:snapToGrid w:val="0"/>
        <w:spacing w:before="0" w:beforeAutospacing="0" w:after="0" w:afterAutospacing="0" w:line="576" w:lineRule="exact"/>
        <w:ind w:left="0" w:leftChars="0" w:right="0" w:firstLine="643" w:firstLineChars="200"/>
        <w:jc w:val="both"/>
        <w:textAlignment w:val="auto"/>
        <w:rPr>
          <w:rFonts w:hint="eastAsia" w:ascii="仿宋_GB2312" w:hAnsi="ˎ̥" w:eastAsia="仿宋_GB2312" w:cs="仿宋_GB2312"/>
          <w:b/>
          <w:bCs w:val="0"/>
          <w:kern w:val="0"/>
          <w:sz w:val="32"/>
          <w:szCs w:val="32"/>
        </w:rPr>
      </w:pPr>
      <w:r>
        <w:rPr>
          <w:rFonts w:hint="eastAsia" w:ascii="仿宋_GB2312" w:hAnsi="ˎ̥" w:eastAsia="仿宋_GB2312" w:cs="仿宋_GB2312"/>
          <w:b/>
          <w:bCs w:val="0"/>
          <w:kern w:val="0"/>
          <w:sz w:val="32"/>
          <w:szCs w:val="32"/>
        </w:rPr>
        <w:t>8.住房保障支出（类）住房改革支出（款）机关事业住房公积金（项）</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年初预算为41.21万元，支出决算为37.33万元，完成年初预算的90.58%。决算数小于预算数的主要原因：基本支出结余。</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黑体" w:hAnsi="宋体" w:eastAsia="黑体" w:cs="黑体"/>
          <w:kern w:val="0"/>
          <w:sz w:val="32"/>
          <w:szCs w:val="32"/>
        </w:rPr>
      </w:pPr>
      <w:bookmarkStart w:id="181" w:name="_Toc20767"/>
      <w:bookmarkEnd w:id="181"/>
      <w:bookmarkStart w:id="182" w:name="_Toc4788"/>
      <w:bookmarkEnd w:id="182"/>
      <w:bookmarkStart w:id="183" w:name="_Toc25762"/>
      <w:bookmarkEnd w:id="183"/>
      <w:bookmarkStart w:id="184" w:name="_Toc26937"/>
      <w:bookmarkEnd w:id="184"/>
      <w:bookmarkStart w:id="185" w:name="_Toc4450"/>
      <w:bookmarkEnd w:id="185"/>
      <w:bookmarkStart w:id="186" w:name="_Toc28606"/>
      <w:bookmarkEnd w:id="186"/>
      <w:bookmarkStart w:id="187" w:name="_Toc21444"/>
      <w:bookmarkEnd w:id="187"/>
      <w:bookmarkStart w:id="188" w:name="_Toc11691"/>
      <w:bookmarkStart w:id="189" w:name="_Toc15156"/>
      <w:r>
        <w:rPr>
          <w:rFonts w:hint="eastAsia" w:ascii="黑体" w:hAnsi="宋体" w:eastAsia="黑体" w:cs="黑体"/>
          <w:bCs/>
          <w:kern w:val="0"/>
          <w:sz w:val="32"/>
          <w:szCs w:val="32"/>
        </w:rPr>
        <w:t>六、一般公共预算财政拨款基本支出决算情况说明</w:t>
      </w:r>
      <w:bookmarkEnd w:id="188"/>
      <w:bookmarkEnd w:id="189"/>
    </w:p>
    <w:p>
      <w:pPr>
        <w:pStyle w:val="10"/>
        <w:widowControl/>
        <w:wordWrap/>
        <w:spacing w:line="576"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度财政拨款基本支出1,318.28万元，其中：人员经费549.26万元，主要包括：基本工资、津贴补贴、绩效工资、机关事业单位基本养老保险缴费、职业年金缴费、职工基本医疗保险缴费、其他社会保障缴费、住房公积金、其他工资福利支出、生活补助、奖励金等。</w:t>
      </w:r>
      <w:r>
        <w:rPr>
          <w:rFonts w:hint="eastAsia" w:ascii="仿宋_GB2312" w:hAnsi="仿宋_GB2312" w:eastAsia="仿宋_GB2312" w:cs="仿宋_GB2312"/>
          <w:kern w:val="0"/>
          <w:sz w:val="32"/>
          <w:szCs w:val="32"/>
          <w:highlight w:val="none"/>
        </w:rPr>
        <w:t>公用经费769.02万元，主要包括：办公费、印刷费、咨询费、手续费、水费、电费、邮电费、物业管理费、差旅费、维修（护）费、租赁费、会议费、培训费、公务接待费、专用材料费、劳务费、委托业务费、工会经费、公务用车运行维护费、其他商品和服务支出</w:t>
      </w:r>
      <w:r>
        <w:rPr>
          <w:rFonts w:hint="eastAsia" w:ascii="仿宋_GB2312" w:hAnsi="仿宋_GB2312" w:eastAsia="仿宋_GB2312" w:cs="仿宋_GB2312"/>
          <w:kern w:val="0"/>
          <w:sz w:val="32"/>
          <w:szCs w:val="32"/>
          <w:highlight w:val="none"/>
          <w:lang w:eastAsia="zh-CN"/>
        </w:rPr>
        <w:t>、办公设备购置、专用设备购置</w:t>
      </w:r>
      <w:r>
        <w:rPr>
          <w:rFonts w:hint="eastAsia" w:ascii="仿宋_GB2312" w:hAnsi="仿宋_GB2312" w:eastAsia="仿宋_GB2312" w:cs="仿宋_GB2312"/>
          <w:kern w:val="0"/>
          <w:sz w:val="32"/>
          <w:szCs w:val="32"/>
          <w:highlight w:val="none"/>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bookmarkStart w:id="190" w:name="_Toc26669"/>
      <w:bookmarkEnd w:id="190"/>
      <w:bookmarkStart w:id="191" w:name="_Toc17454"/>
      <w:bookmarkEnd w:id="191"/>
      <w:bookmarkStart w:id="192" w:name="_Toc7804"/>
      <w:bookmarkEnd w:id="192"/>
      <w:bookmarkStart w:id="193" w:name="_Toc15470"/>
      <w:bookmarkEnd w:id="193"/>
      <w:bookmarkStart w:id="194" w:name="_Toc4582"/>
      <w:bookmarkEnd w:id="194"/>
      <w:bookmarkStart w:id="195" w:name="_Toc14827"/>
      <w:bookmarkEnd w:id="195"/>
      <w:bookmarkStart w:id="196" w:name="_Toc29079"/>
      <w:bookmarkEnd w:id="196"/>
      <w:bookmarkStart w:id="197" w:name="_Toc14923"/>
      <w:bookmarkStart w:id="198" w:name="_Toc12011"/>
      <w:r>
        <w:rPr>
          <w:rFonts w:hint="eastAsia" w:ascii="黑体" w:hAnsi="宋体" w:eastAsia="黑体" w:cs="黑体"/>
          <w:bCs/>
          <w:kern w:val="0"/>
          <w:sz w:val="32"/>
          <w:szCs w:val="32"/>
        </w:rPr>
        <w:t>七、政府性基金预算财政拨款</w:t>
      </w:r>
      <w:r>
        <w:rPr>
          <w:rFonts w:hint="eastAsia" w:ascii="黑体" w:eastAsia="黑体" w:cs="黑体"/>
          <w:bCs/>
          <w:kern w:val="0"/>
          <w:sz w:val="32"/>
          <w:szCs w:val="32"/>
          <w:lang w:val="en-US" w:eastAsia="zh-CN"/>
        </w:rPr>
        <w:t>收入</w:t>
      </w:r>
      <w:r>
        <w:rPr>
          <w:rFonts w:hint="eastAsia" w:ascii="黑体" w:hAnsi="宋体" w:eastAsia="黑体" w:cs="黑体"/>
          <w:bCs/>
          <w:kern w:val="0"/>
          <w:sz w:val="32"/>
          <w:szCs w:val="32"/>
        </w:rPr>
        <w:t>支出决算情况说明</w:t>
      </w:r>
      <w:bookmarkEnd w:id="197"/>
      <w:bookmarkEnd w:id="198"/>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199" w:name="_Toc16495"/>
      <w:bookmarkEnd w:id="199"/>
      <w:bookmarkStart w:id="200" w:name="_Toc30384"/>
      <w:bookmarkEnd w:id="200"/>
      <w:bookmarkStart w:id="201" w:name="_Toc22296"/>
      <w:r>
        <w:rPr>
          <w:rFonts w:hint="eastAsia" w:ascii="楷体" w:hAnsi="楷体" w:eastAsia="楷体" w:cs="楷体"/>
          <w:b w:val="0"/>
          <w:bCs w:val="0"/>
          <w:kern w:val="0"/>
          <w:sz w:val="32"/>
          <w:szCs w:val="32"/>
        </w:rPr>
        <w:t>（一）政府性基金预算财政拨款</w:t>
      </w:r>
      <w:r>
        <w:rPr>
          <w:rFonts w:hint="eastAsia" w:ascii="楷体" w:hAnsi="楷体" w:eastAsia="楷体" w:cs="楷体"/>
          <w:b w:val="0"/>
          <w:bCs w:val="0"/>
          <w:kern w:val="0"/>
          <w:sz w:val="32"/>
          <w:szCs w:val="32"/>
          <w:lang w:val="en-US" w:eastAsia="zh-CN"/>
        </w:rPr>
        <w:t>收入</w:t>
      </w:r>
      <w:r>
        <w:rPr>
          <w:rFonts w:hint="eastAsia" w:ascii="楷体" w:hAnsi="楷体" w:eastAsia="楷体" w:cs="楷体"/>
          <w:b w:val="0"/>
          <w:bCs w:val="0"/>
          <w:kern w:val="0"/>
          <w:sz w:val="32"/>
          <w:szCs w:val="32"/>
        </w:rPr>
        <w:t>支出决算总体情况</w:t>
      </w:r>
      <w:bookmarkEnd w:id="201"/>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2020年度政府性基金预算财政拨款</w:t>
      </w:r>
      <w:r>
        <w:rPr>
          <w:rFonts w:hint="eastAsia" w:ascii="仿宋_GB2312" w:hAnsi="ˎ̥" w:eastAsia="仿宋_GB2312" w:cs="仿宋_GB2312"/>
          <w:kern w:val="0"/>
          <w:sz w:val="32"/>
          <w:szCs w:val="32"/>
          <w:lang w:val="en-US" w:eastAsia="zh-CN"/>
        </w:rPr>
        <w:t>收入</w:t>
      </w:r>
      <w:r>
        <w:rPr>
          <w:rFonts w:hint="eastAsia" w:ascii="仿宋_GB2312" w:hAnsi="ˎ̥" w:eastAsia="仿宋_GB2312" w:cs="仿宋_GB2312"/>
          <w:kern w:val="0"/>
          <w:sz w:val="32"/>
          <w:szCs w:val="32"/>
        </w:rPr>
        <w:t>0.00万元，支出0.00万元，占本年支出合计的0%。与2019年度相比，政府性基金预算财政拨款支出增加0.00万元，增长0%。</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02" w:name="_Toc26139"/>
      <w:bookmarkEnd w:id="202"/>
      <w:bookmarkStart w:id="203" w:name="_Toc37"/>
      <w:bookmarkEnd w:id="203"/>
      <w:bookmarkStart w:id="204" w:name="_Toc31909"/>
      <w:r>
        <w:rPr>
          <w:rFonts w:hint="eastAsia" w:ascii="楷体" w:hAnsi="楷体" w:eastAsia="楷体" w:cs="楷体"/>
          <w:b w:val="0"/>
          <w:bCs w:val="0"/>
          <w:kern w:val="0"/>
          <w:sz w:val="32"/>
          <w:szCs w:val="32"/>
        </w:rPr>
        <w:t>（二）政府性基金预算财政拨款支出决算结构情况</w:t>
      </w:r>
      <w:bookmarkEnd w:id="204"/>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2020年度政府性基金预算财政拨款支出0.00万元。</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05" w:name="_Toc8308"/>
      <w:bookmarkEnd w:id="205"/>
      <w:bookmarkStart w:id="206" w:name="_Toc12163"/>
      <w:bookmarkEnd w:id="206"/>
      <w:bookmarkStart w:id="207" w:name="_Toc22593"/>
      <w:r>
        <w:rPr>
          <w:rFonts w:hint="eastAsia" w:ascii="楷体" w:hAnsi="楷体" w:eastAsia="楷体" w:cs="楷体"/>
          <w:b w:val="0"/>
          <w:bCs w:val="0"/>
          <w:kern w:val="0"/>
          <w:sz w:val="32"/>
          <w:szCs w:val="32"/>
        </w:rPr>
        <w:t>（三）政府性基金预算财政拨款支出决算具体情况。</w:t>
      </w:r>
      <w:bookmarkEnd w:id="207"/>
    </w:p>
    <w:p>
      <w:pPr>
        <w:widowControl w:val="0"/>
        <w:wordWrap/>
        <w:autoSpaceDE w:val="0"/>
        <w:adjustRightInd w:val="0"/>
        <w:snapToGrid w:val="0"/>
        <w:spacing w:before="0" w:beforeAutospacing="0" w:after="0" w:afterAutospacing="0" w:line="576" w:lineRule="exact"/>
        <w:ind w:leftChars="196" w:right="0"/>
        <w:jc w:val="both"/>
        <w:textAlignment w:val="auto"/>
        <w:rPr>
          <w:rFonts w:hint="eastAsia" w:ascii="黑体" w:hAnsi="宋体" w:eastAsia="黑体" w:cs="黑体"/>
          <w:bCs/>
          <w:kern w:val="0"/>
          <w:sz w:val="32"/>
          <w:szCs w:val="32"/>
        </w:rPr>
      </w:pPr>
      <w:r>
        <w:rPr>
          <w:rFonts w:hint="eastAsia" w:ascii="仿宋_GB2312" w:hAnsi="ˎ̥" w:eastAsia="仿宋_GB2312" w:cs="仿宋_GB2312"/>
          <w:kern w:val="0"/>
          <w:sz w:val="32"/>
          <w:szCs w:val="32"/>
        </w:rPr>
        <w:t>2020年度政府性基金预算财政拨款支出年初预算为0.00万元，支出决算为0.00万元，完成年初预算的0%。</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黑体" w:hAnsi="宋体" w:eastAsia="黑体" w:cs="黑体"/>
          <w:bCs/>
          <w:kern w:val="0"/>
          <w:sz w:val="32"/>
          <w:szCs w:val="32"/>
        </w:rPr>
      </w:pPr>
      <w:bookmarkStart w:id="208" w:name="_Toc3135"/>
      <w:bookmarkEnd w:id="208"/>
      <w:bookmarkStart w:id="209" w:name="_Toc22072"/>
      <w:bookmarkEnd w:id="209"/>
      <w:bookmarkStart w:id="210" w:name="_Toc306"/>
      <w:bookmarkEnd w:id="210"/>
      <w:bookmarkStart w:id="211" w:name="_Toc29222"/>
      <w:bookmarkEnd w:id="211"/>
      <w:bookmarkStart w:id="212" w:name="_Toc29118"/>
      <w:bookmarkEnd w:id="212"/>
      <w:bookmarkStart w:id="213" w:name="_Toc9579"/>
      <w:bookmarkEnd w:id="213"/>
      <w:bookmarkStart w:id="214" w:name="_Toc14101"/>
      <w:bookmarkEnd w:id="214"/>
      <w:bookmarkStart w:id="215" w:name="_Toc29514"/>
      <w:bookmarkStart w:id="216" w:name="_Toc32125"/>
      <w:r>
        <w:rPr>
          <w:rFonts w:hint="eastAsia" w:ascii="黑体" w:hAnsi="宋体" w:eastAsia="黑体" w:cs="黑体"/>
          <w:bCs/>
          <w:kern w:val="0"/>
          <w:sz w:val="32"/>
          <w:szCs w:val="32"/>
        </w:rPr>
        <w:t>八、国有资本经营预算财政拨款</w:t>
      </w:r>
      <w:r>
        <w:rPr>
          <w:rFonts w:hint="eastAsia" w:ascii="黑体" w:eastAsia="黑体" w:cs="黑体"/>
          <w:bCs/>
          <w:kern w:val="0"/>
          <w:sz w:val="32"/>
          <w:szCs w:val="32"/>
          <w:lang w:val="en-US" w:eastAsia="zh-CN"/>
        </w:rPr>
        <w:t>收入</w:t>
      </w:r>
      <w:r>
        <w:rPr>
          <w:rFonts w:hint="eastAsia" w:ascii="黑体" w:hAnsi="宋体" w:eastAsia="黑体" w:cs="黑体"/>
          <w:bCs/>
          <w:kern w:val="0"/>
          <w:sz w:val="32"/>
          <w:szCs w:val="32"/>
        </w:rPr>
        <w:t>支出决算情况说明</w:t>
      </w:r>
      <w:bookmarkEnd w:id="215"/>
      <w:bookmarkEnd w:id="216"/>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17" w:name="_Toc13709"/>
      <w:bookmarkEnd w:id="217"/>
      <w:bookmarkStart w:id="218" w:name="_Toc23611"/>
      <w:bookmarkEnd w:id="218"/>
      <w:bookmarkStart w:id="219" w:name="_Toc593"/>
      <w:r>
        <w:rPr>
          <w:rFonts w:hint="eastAsia" w:ascii="楷体" w:hAnsi="楷体" w:eastAsia="楷体" w:cs="楷体"/>
          <w:b w:val="0"/>
          <w:bCs w:val="0"/>
          <w:kern w:val="0"/>
          <w:sz w:val="32"/>
          <w:szCs w:val="32"/>
        </w:rPr>
        <w:t>（一）国有资本经营预算财政拨款</w:t>
      </w:r>
      <w:r>
        <w:rPr>
          <w:rFonts w:hint="eastAsia" w:ascii="楷体" w:hAnsi="楷体" w:eastAsia="楷体" w:cs="楷体"/>
          <w:b w:val="0"/>
          <w:bCs w:val="0"/>
          <w:kern w:val="0"/>
          <w:sz w:val="32"/>
          <w:szCs w:val="32"/>
          <w:lang w:val="en-US" w:eastAsia="zh-CN"/>
        </w:rPr>
        <w:t>收入</w:t>
      </w:r>
      <w:r>
        <w:rPr>
          <w:rFonts w:hint="eastAsia" w:ascii="楷体" w:hAnsi="楷体" w:eastAsia="楷体" w:cs="楷体"/>
          <w:b w:val="0"/>
          <w:bCs w:val="0"/>
          <w:kern w:val="0"/>
          <w:sz w:val="32"/>
          <w:szCs w:val="32"/>
        </w:rPr>
        <w:t>支出决算总体情况</w:t>
      </w:r>
      <w:bookmarkEnd w:id="219"/>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2020年度国有资本经营预算财政拨款</w:t>
      </w:r>
      <w:r>
        <w:rPr>
          <w:rFonts w:hint="eastAsia" w:ascii="仿宋_GB2312" w:hAnsi="ˎ̥" w:eastAsia="仿宋_GB2312" w:cs="仿宋_GB2312"/>
          <w:kern w:val="0"/>
          <w:sz w:val="32"/>
          <w:szCs w:val="32"/>
          <w:lang w:val="en-US" w:eastAsia="zh-CN"/>
        </w:rPr>
        <w:t>收入</w:t>
      </w:r>
      <w:r>
        <w:rPr>
          <w:rFonts w:hint="eastAsia" w:ascii="仿宋_GB2312" w:hAnsi="ˎ̥" w:eastAsia="仿宋_GB2312" w:cs="仿宋_GB2312"/>
          <w:kern w:val="0"/>
          <w:sz w:val="32"/>
          <w:szCs w:val="32"/>
        </w:rPr>
        <w:t>0.00万元，支出0.00万元，占本年支出合计的0%。与2019年度相比，国有资本经营预算财政拨款支出增加0.00万元，增长0%。</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20" w:name="_Toc22796"/>
      <w:bookmarkEnd w:id="220"/>
      <w:bookmarkStart w:id="221" w:name="_Toc23408"/>
      <w:bookmarkEnd w:id="221"/>
      <w:bookmarkStart w:id="222" w:name="_Toc29538"/>
      <w:r>
        <w:rPr>
          <w:rFonts w:hint="eastAsia" w:ascii="楷体" w:hAnsi="楷体" w:eastAsia="楷体" w:cs="楷体"/>
          <w:b w:val="0"/>
          <w:bCs w:val="0"/>
          <w:kern w:val="0"/>
          <w:sz w:val="32"/>
          <w:szCs w:val="32"/>
        </w:rPr>
        <w:t>（二）国有资本经营预算财政拨款支出决算结构情况</w:t>
      </w:r>
      <w:bookmarkEnd w:id="222"/>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2020年度国有资本经营预算财政拨款支出0.00万元。</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2"/>
        <w:rPr>
          <w:rFonts w:hint="eastAsia" w:ascii="楷体" w:hAnsi="楷体" w:eastAsia="楷体" w:cs="楷体"/>
          <w:b w:val="0"/>
          <w:bCs w:val="0"/>
          <w:kern w:val="0"/>
          <w:sz w:val="32"/>
          <w:szCs w:val="32"/>
        </w:rPr>
      </w:pPr>
      <w:bookmarkStart w:id="223" w:name="_Toc8193"/>
      <w:bookmarkEnd w:id="223"/>
      <w:bookmarkStart w:id="224" w:name="_Toc27425"/>
      <w:bookmarkEnd w:id="224"/>
      <w:bookmarkStart w:id="225" w:name="_Toc18967"/>
      <w:r>
        <w:rPr>
          <w:rFonts w:hint="eastAsia" w:ascii="楷体" w:hAnsi="楷体" w:eastAsia="楷体" w:cs="楷体"/>
          <w:b w:val="0"/>
          <w:bCs w:val="0"/>
          <w:kern w:val="0"/>
          <w:sz w:val="32"/>
          <w:szCs w:val="32"/>
        </w:rPr>
        <w:t>（三）国有资本经营预算财政拨款支出决算具体情况</w:t>
      </w:r>
      <w:bookmarkEnd w:id="225"/>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楷体" w:hAnsi="楷体" w:eastAsia="楷体" w:cs="楷体"/>
          <w:kern w:val="0"/>
          <w:sz w:val="32"/>
          <w:szCs w:val="32"/>
        </w:rPr>
      </w:pPr>
      <w:r>
        <w:rPr>
          <w:rFonts w:hint="eastAsia" w:ascii="仿宋_GB2312" w:hAnsi="ˎ̥" w:eastAsia="仿宋_GB2312" w:cs="仿宋_GB2312"/>
          <w:kern w:val="0"/>
          <w:sz w:val="32"/>
          <w:szCs w:val="32"/>
        </w:rPr>
        <w:t>2020年度国有资本经营预算财政拨款支出年初预算为0.00万元，支出决算为0.00万元，完成年初预算的0%。</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仿宋_GB2312" w:hAnsi="ˎ̥" w:eastAsia="楷体_GB2312" w:cs="仿宋_GB2312"/>
          <w:kern w:val="0"/>
          <w:sz w:val="32"/>
          <w:szCs w:val="32"/>
        </w:rPr>
      </w:pPr>
      <w:bookmarkStart w:id="226" w:name="_Toc31801"/>
      <w:bookmarkEnd w:id="226"/>
      <w:bookmarkStart w:id="227" w:name="_Toc8624"/>
      <w:bookmarkEnd w:id="227"/>
      <w:bookmarkStart w:id="228" w:name="_Toc22778"/>
      <w:bookmarkEnd w:id="228"/>
      <w:bookmarkStart w:id="229" w:name="_Toc18113"/>
      <w:bookmarkEnd w:id="229"/>
      <w:bookmarkStart w:id="230" w:name="_Toc17182"/>
      <w:bookmarkEnd w:id="230"/>
      <w:bookmarkStart w:id="231" w:name="_Toc1274"/>
      <w:bookmarkEnd w:id="231"/>
      <w:bookmarkStart w:id="232" w:name="_Toc785"/>
      <w:bookmarkEnd w:id="232"/>
      <w:bookmarkStart w:id="233" w:name="_Toc29746"/>
      <w:bookmarkStart w:id="234" w:name="_Toc14594"/>
      <w:r>
        <w:rPr>
          <w:rFonts w:hint="eastAsia" w:ascii="黑体" w:hAnsi="宋体" w:eastAsia="黑体" w:cs="黑体"/>
          <w:bCs/>
          <w:kern w:val="0"/>
          <w:sz w:val="32"/>
          <w:szCs w:val="32"/>
        </w:rPr>
        <w:t>九、一般公共预算财政拨款“三公”经费支出决算情况说明</w:t>
      </w:r>
      <w:bookmarkEnd w:id="233"/>
      <w:bookmarkEnd w:id="234"/>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bookmarkStart w:id="235" w:name="_Toc22887"/>
      <w:bookmarkEnd w:id="235"/>
      <w:bookmarkStart w:id="236" w:name="_Toc17399"/>
      <w:bookmarkEnd w:id="236"/>
      <w:bookmarkStart w:id="237" w:name="_Toc15209"/>
      <w:r>
        <w:rPr>
          <w:rFonts w:hint="eastAsia" w:ascii="楷体" w:hAnsi="楷体" w:eastAsia="楷体" w:cs="楷体"/>
          <w:b/>
          <w:bCs w:val="0"/>
          <w:kern w:val="0"/>
          <w:sz w:val="32"/>
          <w:szCs w:val="32"/>
        </w:rPr>
        <w:t>（一）一般公共预算财政拨款“三公”经费支出决算总体情况说明</w:t>
      </w:r>
      <w:bookmarkEnd w:id="237"/>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2020年度一般公共预算财政拨款“三公”经费支出预算为62.12万元，支出决算为9.62万元，完成预算的15.49%。</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kern w:val="0"/>
          <w:sz w:val="32"/>
          <w:szCs w:val="32"/>
        </w:rPr>
      </w:pPr>
      <w:bookmarkStart w:id="238" w:name="_Toc25185"/>
      <w:bookmarkEnd w:id="238"/>
      <w:bookmarkStart w:id="239" w:name="_Toc18552"/>
      <w:bookmarkEnd w:id="239"/>
      <w:bookmarkStart w:id="240" w:name="_Toc12703"/>
      <w:r>
        <w:rPr>
          <w:rFonts w:hint="eastAsia" w:ascii="楷体" w:hAnsi="楷体" w:eastAsia="楷体" w:cs="楷体"/>
          <w:b/>
          <w:bCs/>
          <w:kern w:val="0"/>
          <w:sz w:val="32"/>
          <w:szCs w:val="32"/>
        </w:rPr>
        <w:t>（二）一般公共预算财政拨款“三公”经费支出决算具体情况说明</w:t>
      </w:r>
      <w:bookmarkEnd w:id="240"/>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2020年度一般公共预算财政拨款“三公”经费支出决算中，因公出国（境）费支出决算0.00万元，占0%；公务用车购置及运行费支出决算7.23万元，占75.16%；公务接待费支出决算2.39万元，占24.84%。具体情况如下：</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rPr>
        <w:t>1.因公出国（境）费</w:t>
      </w:r>
      <w:r>
        <w:rPr>
          <w:rFonts w:hint="eastAsia" w:ascii="仿宋_GB2312" w:hAnsi="ˎ̥" w:eastAsia="仿宋_GB2312" w:cs="仿宋_GB2312"/>
          <w:kern w:val="0"/>
          <w:sz w:val="32"/>
          <w:szCs w:val="32"/>
        </w:rPr>
        <w:t>支出0.00万元。全年安排因公出国（境）团组0个，因公出国（境）0人次。</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因公出国（境）费支出决算比预算数减少44.62万元，下降100%。主要原因是</w:t>
      </w:r>
      <w:r>
        <w:rPr>
          <w:rFonts w:hint="eastAsia" w:ascii="仿宋_GB2312" w:hAnsi="ˎ̥" w:eastAsia="仿宋_GB2312" w:cs="仿宋_GB2312"/>
          <w:kern w:val="0"/>
          <w:sz w:val="32"/>
          <w:szCs w:val="32"/>
          <w:lang w:val="en-US" w:eastAsia="zh-CN"/>
        </w:rPr>
        <w:t>受新冠肺炎</w:t>
      </w:r>
      <w:r>
        <w:rPr>
          <w:rFonts w:hint="eastAsia" w:ascii="仿宋_GB2312" w:hAnsi="ˎ̥" w:eastAsia="仿宋_GB2312" w:cs="仿宋_GB2312"/>
          <w:kern w:val="0"/>
          <w:sz w:val="32"/>
          <w:szCs w:val="32"/>
        </w:rPr>
        <w:t>疫情影响，</w:t>
      </w:r>
      <w:r>
        <w:rPr>
          <w:rFonts w:hint="eastAsia" w:ascii="仿宋_GB2312" w:hAnsi="ˎ̥" w:eastAsia="仿宋_GB2312" w:cs="仿宋_GB2312"/>
          <w:kern w:val="0"/>
          <w:sz w:val="32"/>
          <w:szCs w:val="32"/>
          <w:lang w:val="en-US" w:eastAsia="zh-CN"/>
        </w:rPr>
        <w:t>取消因公</w:t>
      </w:r>
      <w:r>
        <w:rPr>
          <w:rFonts w:hint="eastAsia" w:ascii="仿宋_GB2312" w:hAnsi="ˎ̥" w:eastAsia="仿宋_GB2312" w:cs="仿宋_GB2312"/>
          <w:kern w:val="0"/>
          <w:sz w:val="32"/>
          <w:szCs w:val="32"/>
        </w:rPr>
        <w:t>出国</w:t>
      </w:r>
      <w:r>
        <w:rPr>
          <w:rFonts w:hint="eastAsia" w:ascii="仿宋_GB2312" w:hAnsi="ˎ̥" w:eastAsia="仿宋_GB2312" w:cs="仿宋_GB2312"/>
          <w:kern w:val="0"/>
          <w:sz w:val="32"/>
          <w:szCs w:val="32"/>
          <w:lang w:val="en-US" w:eastAsia="zh-CN"/>
        </w:rPr>
        <w:t>计划</w:t>
      </w:r>
      <w:r>
        <w:rPr>
          <w:rFonts w:hint="eastAsia" w:ascii="仿宋_GB2312" w:hAnsi="ˎ̥" w:eastAsia="仿宋_GB2312" w:cs="仿宋_GB2312"/>
          <w:kern w:val="0"/>
          <w:sz w:val="32"/>
          <w:szCs w:val="32"/>
        </w:rPr>
        <w:t>。</w:t>
      </w:r>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rPr>
        <w:t xml:space="preserve">    2.公务用车购置及运行费支出</w:t>
      </w:r>
      <w:r>
        <w:rPr>
          <w:rFonts w:hint="eastAsia" w:ascii="仿宋_GB2312" w:hAnsi="ˎ̥" w:eastAsia="仿宋_GB2312" w:cs="仿宋_GB2312"/>
          <w:kern w:val="0"/>
          <w:sz w:val="32"/>
          <w:szCs w:val="32"/>
        </w:rPr>
        <w:t>7.23万元。其中：</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rPr>
        <w:t>公务用车购置支出</w:t>
      </w:r>
      <w:r>
        <w:rPr>
          <w:rFonts w:hint="eastAsia" w:ascii="仿宋_GB2312" w:hAnsi="ˎ̥" w:eastAsia="仿宋_GB2312" w:cs="仿宋_GB2312"/>
          <w:kern w:val="0"/>
          <w:sz w:val="32"/>
          <w:szCs w:val="32"/>
        </w:rPr>
        <w:t>0.00万元，全年购置公务用车0辆，年末公务用车保有量2辆。</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rPr>
        <w:t>公务用车运行维护费</w:t>
      </w:r>
      <w:r>
        <w:rPr>
          <w:rFonts w:hint="eastAsia" w:ascii="仿宋_GB2312" w:hAnsi="ˎ̥" w:eastAsia="仿宋_GB2312" w:cs="仿宋_GB2312"/>
          <w:kern w:val="0"/>
          <w:sz w:val="32"/>
          <w:szCs w:val="32"/>
        </w:rPr>
        <w:t>支出7.23万元，主要用于单位公务用车燃料费、维修费、保险费、检测费等支出。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bCs/>
          <w:kern w:val="0"/>
          <w:sz w:val="32"/>
          <w:szCs w:val="32"/>
        </w:rPr>
      </w:pPr>
      <w:r>
        <w:rPr>
          <w:rFonts w:hint="eastAsia" w:ascii="仿宋_GB2312" w:hAnsi="ˎ̥" w:eastAsia="仿宋_GB2312" w:cs="仿宋_GB2312"/>
          <w:bCs/>
          <w:kern w:val="0"/>
          <w:sz w:val="32"/>
          <w:szCs w:val="32"/>
        </w:rPr>
        <w:t>公务用车购置及运行费支出决算数</w:t>
      </w:r>
      <w:r>
        <w:rPr>
          <w:rFonts w:hint="eastAsia" w:ascii="仿宋_GB2312" w:hAnsi="ˎ̥" w:eastAsia="仿宋_GB2312" w:cs="仿宋_GB2312"/>
          <w:kern w:val="0"/>
          <w:sz w:val="32"/>
          <w:szCs w:val="32"/>
        </w:rPr>
        <w:t>比预算数减少7.77万元，下降51.8%。主要原因是认真贯彻落实中央“八项规定”精神和厉行节约要求，从严控制、压缩三公经费支出。</w:t>
      </w:r>
    </w:p>
    <w:p>
      <w:pPr>
        <w:widowControl w:val="0"/>
        <w:wordWrap/>
        <w:autoSpaceDE w:val="0"/>
        <w:adjustRightInd w:val="0"/>
        <w:snapToGrid w:val="0"/>
        <w:spacing w:before="0" w:beforeAutospacing="0" w:after="0" w:afterAutospacing="0" w:line="576" w:lineRule="exact"/>
        <w:ind w:left="0" w:right="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rPr>
        <w:t xml:space="preserve">    3.公务接待费支出</w:t>
      </w:r>
      <w:r>
        <w:rPr>
          <w:rFonts w:hint="eastAsia" w:ascii="仿宋_GB2312" w:hAnsi="ˎ̥" w:eastAsia="仿宋_GB2312" w:cs="仿宋_GB2312"/>
          <w:kern w:val="0"/>
          <w:sz w:val="32"/>
          <w:szCs w:val="32"/>
        </w:rPr>
        <w:t>2.39万元，其中：</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rPr>
        <w:t>国内接待费</w:t>
      </w:r>
      <w:r>
        <w:rPr>
          <w:rFonts w:hint="eastAsia" w:ascii="仿宋_GB2312" w:hAnsi="ˎ̥" w:eastAsia="仿宋_GB2312" w:cs="仿宋_GB2312"/>
          <w:kern w:val="0"/>
          <w:sz w:val="32"/>
          <w:szCs w:val="32"/>
        </w:rPr>
        <w:t>支出2.39万元，国内公务接待22批次，接待187人次；主要用于承担上级及省（内）外相关部门项目考察、交流、调研等接待任务。</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国（境）外接待费支出0.00万元，国（境）外公务接待0批次，接待0人次。</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公务接待费支出决算数比预算数减少0.11万元，下降4.4%。主要原因是落实中央“八项规定”要求，厉行节约，严格按照流程，先审批后接待，严格控制接待人数批次。</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仿宋_GB2312" w:hAnsi="ˎ̥" w:eastAsia="楷体_GB2312" w:cs="仿宋_GB2312"/>
          <w:kern w:val="0"/>
          <w:sz w:val="32"/>
          <w:szCs w:val="32"/>
        </w:rPr>
      </w:pPr>
      <w:bookmarkStart w:id="241" w:name="_Toc6618"/>
      <w:bookmarkEnd w:id="241"/>
      <w:bookmarkStart w:id="242" w:name="_Toc19545"/>
      <w:bookmarkEnd w:id="242"/>
      <w:bookmarkStart w:id="243" w:name="_Toc27994"/>
      <w:bookmarkEnd w:id="243"/>
      <w:bookmarkStart w:id="244" w:name="_Toc12339"/>
      <w:bookmarkEnd w:id="244"/>
      <w:bookmarkStart w:id="245" w:name="_Toc30341"/>
      <w:bookmarkEnd w:id="245"/>
      <w:bookmarkStart w:id="246" w:name="_Toc22022"/>
      <w:bookmarkEnd w:id="246"/>
      <w:bookmarkStart w:id="247" w:name="_Toc8188"/>
      <w:bookmarkEnd w:id="247"/>
      <w:bookmarkStart w:id="248" w:name="_Toc16830"/>
      <w:bookmarkStart w:id="249" w:name="_Toc30260"/>
      <w:r>
        <w:rPr>
          <w:rFonts w:hint="eastAsia" w:ascii="黑体" w:hAnsi="宋体" w:eastAsia="黑体" w:cs="黑体"/>
          <w:bCs/>
          <w:kern w:val="0"/>
          <w:sz w:val="32"/>
          <w:szCs w:val="32"/>
        </w:rPr>
        <w:t>十、政府性基金预算财政拨款“三公”经费支出决算情况说明</w:t>
      </w:r>
      <w:bookmarkEnd w:id="248"/>
      <w:bookmarkEnd w:id="249"/>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2020年度政府性基金预算财政拨款“三公”经费支出合计0.00万元。</w:t>
      </w:r>
    </w:p>
    <w:p>
      <w:pPr>
        <w:widowControl w:val="0"/>
        <w:wordWrap/>
        <w:autoSpaceDE w:val="0"/>
        <w:adjustRightInd w:val="0"/>
        <w:snapToGrid w:val="0"/>
        <w:spacing w:before="0" w:beforeAutospacing="0" w:after="0" w:afterAutospacing="0" w:line="576" w:lineRule="exact"/>
        <w:ind w:left="0" w:right="0" w:firstLine="627" w:firstLineChars="196"/>
        <w:jc w:val="both"/>
        <w:textAlignment w:val="auto"/>
        <w:outlineLvl w:val="1"/>
        <w:rPr>
          <w:rFonts w:hint="eastAsia" w:ascii="仿宋_GB2312" w:hAnsi="ˎ̥" w:eastAsia="楷体_GB2312" w:cs="仿宋_GB2312"/>
          <w:kern w:val="0"/>
          <w:sz w:val="32"/>
          <w:szCs w:val="32"/>
        </w:rPr>
      </w:pPr>
      <w:bookmarkStart w:id="250" w:name="_Toc8234"/>
      <w:bookmarkEnd w:id="250"/>
      <w:bookmarkStart w:id="251" w:name="_Toc8886"/>
      <w:bookmarkEnd w:id="251"/>
      <w:bookmarkStart w:id="252" w:name="_Toc26535"/>
      <w:bookmarkEnd w:id="252"/>
      <w:bookmarkStart w:id="253" w:name="_Toc9843"/>
      <w:bookmarkEnd w:id="253"/>
      <w:bookmarkStart w:id="254" w:name="_Toc30576"/>
      <w:bookmarkEnd w:id="254"/>
      <w:bookmarkStart w:id="255" w:name="_Toc355"/>
      <w:bookmarkEnd w:id="255"/>
      <w:bookmarkStart w:id="256" w:name="_Toc32392"/>
      <w:bookmarkEnd w:id="256"/>
      <w:bookmarkStart w:id="257" w:name="_Toc11392"/>
      <w:bookmarkStart w:id="258" w:name="_Toc32525"/>
      <w:r>
        <w:rPr>
          <w:rFonts w:hint="eastAsia" w:ascii="黑体" w:hAnsi="宋体" w:eastAsia="黑体" w:cs="黑体"/>
          <w:bCs/>
          <w:kern w:val="0"/>
          <w:sz w:val="32"/>
          <w:szCs w:val="32"/>
        </w:rPr>
        <w:t>十一、国有资本经营预算财政拨款“三公”经费支出决算情况说明</w:t>
      </w:r>
      <w:bookmarkEnd w:id="257"/>
      <w:bookmarkEnd w:id="258"/>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2020年度国有资本经营预算财政拨款“三公”经费支出合计0.00万元。</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bookmarkStart w:id="259" w:name="_Toc32153"/>
      <w:bookmarkEnd w:id="259"/>
      <w:bookmarkStart w:id="260" w:name="_Toc30589"/>
      <w:bookmarkEnd w:id="260"/>
      <w:bookmarkStart w:id="261" w:name="_Toc30312"/>
      <w:bookmarkEnd w:id="261"/>
      <w:bookmarkStart w:id="262" w:name="_Toc29819"/>
      <w:bookmarkEnd w:id="262"/>
      <w:bookmarkStart w:id="263" w:name="_Toc24516"/>
      <w:bookmarkEnd w:id="263"/>
      <w:bookmarkStart w:id="264" w:name="_Toc3525"/>
      <w:bookmarkEnd w:id="264"/>
      <w:bookmarkStart w:id="265" w:name="_Toc5821"/>
      <w:bookmarkEnd w:id="265"/>
      <w:bookmarkStart w:id="266" w:name="_Toc13347"/>
      <w:bookmarkStart w:id="267" w:name="_Toc25976"/>
      <w:r>
        <w:rPr>
          <w:rFonts w:hint="eastAsia" w:ascii="黑体" w:hAnsi="宋体" w:eastAsia="黑体" w:cs="黑体"/>
          <w:bCs/>
          <w:kern w:val="0"/>
          <w:sz w:val="32"/>
          <w:szCs w:val="32"/>
        </w:rPr>
        <w:t>十二、预算绩效情况说明</w:t>
      </w:r>
      <w:bookmarkEnd w:id="266"/>
      <w:bookmarkEnd w:id="267"/>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bookmarkStart w:id="268" w:name="_Toc13869"/>
      <w:bookmarkEnd w:id="268"/>
      <w:bookmarkStart w:id="269" w:name="_Toc6336"/>
      <w:bookmarkEnd w:id="269"/>
      <w:bookmarkStart w:id="270" w:name="_Toc1436"/>
      <w:r>
        <w:rPr>
          <w:rFonts w:hint="eastAsia" w:ascii="楷体" w:hAnsi="楷体" w:eastAsia="楷体" w:cs="楷体"/>
          <w:b/>
          <w:bCs w:val="0"/>
          <w:kern w:val="0"/>
          <w:sz w:val="32"/>
          <w:szCs w:val="32"/>
        </w:rPr>
        <w:t>（一）绩效管理工作开展情况</w:t>
      </w:r>
      <w:bookmarkEnd w:id="270"/>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kern w:val="0"/>
          <w:sz w:val="32"/>
          <w:szCs w:val="32"/>
          <w:highlight w:val="none"/>
        </w:rPr>
      </w:pPr>
      <w:r>
        <w:rPr>
          <w:rFonts w:hint="eastAsia" w:ascii="仿宋_GB2312" w:hAnsi="宋体" w:eastAsia="仿宋_GB2312" w:cs="仿宋_GB2312"/>
          <w:kern w:val="0"/>
          <w:sz w:val="32"/>
          <w:szCs w:val="32"/>
        </w:rPr>
        <w:t>根据财政预算</w:t>
      </w:r>
      <w:r>
        <w:rPr>
          <w:rFonts w:hint="eastAsia" w:ascii="仿宋_GB2312" w:eastAsia="仿宋_GB2312" w:cs="仿宋_GB2312"/>
          <w:kern w:val="0"/>
          <w:sz w:val="32"/>
          <w:szCs w:val="32"/>
          <w:lang w:val="en-US" w:eastAsia="zh-CN"/>
        </w:rPr>
        <w:t>绩效</w:t>
      </w:r>
      <w:r>
        <w:rPr>
          <w:rFonts w:hint="eastAsia" w:ascii="仿宋_GB2312" w:hAnsi="宋体" w:eastAsia="仿宋_GB2312" w:cs="仿宋_GB2312"/>
          <w:kern w:val="0"/>
          <w:sz w:val="32"/>
          <w:szCs w:val="32"/>
        </w:rPr>
        <w:t>管理要求，我单位组织对2020年度一般公共预算项目支出全面开展绩效自评。</w:t>
      </w:r>
      <w:r>
        <w:rPr>
          <w:rFonts w:hint="eastAsia" w:ascii="仿宋_GB2312" w:eastAsia="仿宋_GB2312"/>
          <w:sz w:val="32"/>
          <w:szCs w:val="32"/>
          <w:highlight w:val="none"/>
        </w:rPr>
        <w:t>自评项目</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个，共涉及资金</w:t>
      </w:r>
      <w:r>
        <w:rPr>
          <w:rFonts w:hint="eastAsia" w:ascii="仿宋_GB2312" w:eastAsia="仿宋_GB2312"/>
          <w:sz w:val="32"/>
          <w:szCs w:val="32"/>
          <w:highlight w:val="none"/>
          <w:lang w:val="en-US" w:eastAsia="zh-CN"/>
        </w:rPr>
        <w:t>5,613.1</w:t>
      </w:r>
      <w:r>
        <w:rPr>
          <w:rFonts w:hint="eastAsia" w:ascii="仿宋_GB2312" w:eastAsia="仿宋_GB2312"/>
          <w:sz w:val="32"/>
          <w:szCs w:val="32"/>
          <w:highlight w:val="none"/>
        </w:rPr>
        <w:t>万元，自评覆盖率达到</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本单位不需开展</w:t>
      </w:r>
      <w:r>
        <w:rPr>
          <w:rFonts w:hint="eastAsia" w:ascii="仿宋_GB2312" w:eastAsia="仿宋_GB2312" w:cs="仿宋_GB2312"/>
          <w:kern w:val="0"/>
          <w:sz w:val="32"/>
          <w:szCs w:val="32"/>
          <w:lang w:val="en-US" w:eastAsia="zh-CN"/>
        </w:rPr>
        <w:t>部门评价</w:t>
      </w:r>
      <w:r>
        <w:rPr>
          <w:rFonts w:hint="eastAsia" w:ascii="仿宋_GB2312" w:hAnsi="宋体" w:eastAsia="仿宋_GB2312" w:cs="仿宋_GB2312"/>
          <w:kern w:val="0"/>
          <w:sz w:val="32"/>
          <w:szCs w:val="32"/>
        </w:rPr>
        <w:t>工作，因此无</w:t>
      </w:r>
      <w:r>
        <w:rPr>
          <w:rFonts w:hint="eastAsia" w:ascii="仿宋_GB2312" w:eastAsia="仿宋_GB2312" w:cs="仿宋_GB2312"/>
          <w:kern w:val="0"/>
          <w:sz w:val="32"/>
          <w:szCs w:val="32"/>
          <w:lang w:eastAsia="zh-CN"/>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开展整体支出绩效评价，</w:t>
      </w:r>
      <w:r>
        <w:rPr>
          <w:rFonts w:hint="eastAsia" w:ascii="仿宋_GB2312" w:hAnsi="宋体" w:eastAsia="仿宋_GB2312" w:cs="仿宋_GB2312"/>
          <w:kern w:val="0"/>
          <w:sz w:val="32"/>
          <w:szCs w:val="32"/>
          <w:highlight w:val="none"/>
        </w:rPr>
        <w:t>涉及资金</w:t>
      </w:r>
      <w:r>
        <w:rPr>
          <w:rFonts w:hint="eastAsia" w:ascii="仿宋_GB2312" w:hAnsi="ˎ̥" w:eastAsia="仿宋_GB2312" w:cs="仿宋_GB2312"/>
          <w:kern w:val="0"/>
          <w:sz w:val="32"/>
          <w:szCs w:val="32"/>
          <w:highlight w:val="none"/>
        </w:rPr>
        <w:t>8,042.14</w:t>
      </w:r>
      <w:r>
        <w:rPr>
          <w:rFonts w:hint="eastAsia" w:ascii="仿宋_GB2312" w:hAnsi="宋体" w:eastAsia="仿宋_GB2312" w:cs="仿宋_GB2312"/>
          <w:kern w:val="0"/>
          <w:sz w:val="32"/>
          <w:szCs w:val="32"/>
          <w:highlight w:val="none"/>
        </w:rPr>
        <w:t>万元。</w:t>
      </w:r>
      <w:r>
        <w:rPr>
          <w:rFonts w:hint="eastAsia" w:ascii="仿宋_GB2312" w:hAnsi="宋体" w:eastAsia="仿宋_GB2312" w:cs="仿宋_GB2312"/>
          <w:kern w:val="0"/>
          <w:sz w:val="32"/>
          <w:szCs w:val="32"/>
        </w:rPr>
        <w:t>从评价情况来看：中国（海南）南海博物馆有关科级机构的设立、任务及职责等与“三定”方案相符，且单位活动的设定在职责范围之内并符合单位中长期规划及年度工作安排；针对各项活动设定了对应的关键指标，相应的绩效目标可量化，并通过清晰、可量化的关键指标值予以体现。我馆做到了高效运行，财政预算安排结构基本合理，项目预算绩效管理方面完成情况良好，公用经费管理执行到位，资金使用合规，但在项目实际完成率、支付进度率有待加强。</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bookmarkStart w:id="271" w:name="_Toc2724"/>
      <w:bookmarkEnd w:id="271"/>
      <w:bookmarkStart w:id="272" w:name="_Toc24395"/>
      <w:bookmarkEnd w:id="272"/>
      <w:bookmarkStart w:id="273" w:name="_Toc21094"/>
      <w:r>
        <w:rPr>
          <w:rFonts w:hint="eastAsia" w:ascii="楷体" w:hAnsi="楷体" w:eastAsia="楷体" w:cs="楷体"/>
          <w:b/>
          <w:bCs w:val="0"/>
          <w:kern w:val="0"/>
          <w:sz w:val="32"/>
          <w:szCs w:val="32"/>
        </w:rPr>
        <w:t>（二）</w:t>
      </w:r>
      <w:r>
        <w:rPr>
          <w:rFonts w:hint="eastAsia" w:ascii="楷体" w:hAnsi="楷体" w:eastAsia="楷体" w:cs="楷体"/>
          <w:b/>
          <w:bCs w:val="0"/>
          <w:kern w:val="0"/>
          <w:sz w:val="32"/>
          <w:szCs w:val="32"/>
          <w:lang w:val="en-US" w:eastAsia="zh-CN"/>
        </w:rPr>
        <w:t>单位</w:t>
      </w:r>
      <w:r>
        <w:rPr>
          <w:rFonts w:hint="eastAsia" w:ascii="楷体" w:hAnsi="楷体" w:eastAsia="楷体" w:cs="楷体"/>
          <w:b/>
          <w:bCs w:val="0"/>
          <w:kern w:val="0"/>
          <w:sz w:val="32"/>
          <w:szCs w:val="32"/>
        </w:rPr>
        <w:t>决算中项目绩效自评结果</w:t>
      </w:r>
      <w:bookmarkEnd w:id="273"/>
    </w:p>
    <w:p>
      <w:pPr>
        <w:wordWrap/>
        <w:spacing w:line="576"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color w:val="auto"/>
          <w:sz w:val="32"/>
          <w:szCs w:val="32"/>
          <w:highlight w:val="none"/>
          <w:lang w:val="en-US" w:eastAsia="zh-CN"/>
        </w:rPr>
        <w:t>我单位今年在省本级部门决算中反映</w:t>
      </w:r>
      <w:r>
        <w:rPr>
          <w:rFonts w:hint="eastAsia" w:ascii="仿宋_GB2312" w:eastAsia="仿宋_GB2312"/>
          <w:sz w:val="32"/>
          <w:szCs w:val="32"/>
          <w:highlight w:val="none"/>
          <w:lang w:eastAsia="zh-CN"/>
        </w:rPr>
        <w:t>设备（装备）购置与运行维护项目、综合事务项目及信息系统运行维护项目绩效自评结果。</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sz w:val="32"/>
          <w:szCs w:val="32"/>
          <w:highlight w:val="none"/>
          <w:lang w:eastAsia="zh-CN"/>
        </w:rPr>
        <w:t>设备（装备）购置与运行维护项目绩效自评综述：</w:t>
      </w:r>
      <w:r>
        <w:rPr>
          <w:rFonts w:hint="eastAsia" w:ascii="仿宋_GB2312" w:eastAsia="仿宋_GB2312"/>
          <w:sz w:val="32"/>
          <w:szCs w:val="32"/>
          <w:highlight w:val="none"/>
        </w:rPr>
        <w:t>根据年初设定的绩效目标，项目自评得分为</w:t>
      </w:r>
      <w:r>
        <w:rPr>
          <w:rFonts w:hint="eastAsia" w:ascii="仿宋_GB2312" w:eastAsia="仿宋_GB2312"/>
          <w:sz w:val="32"/>
          <w:szCs w:val="32"/>
          <w:highlight w:val="none"/>
          <w:lang w:val="en-US" w:eastAsia="zh-CN"/>
        </w:rPr>
        <w:t>98</w:t>
      </w:r>
      <w:r>
        <w:rPr>
          <w:rFonts w:hint="eastAsia" w:ascii="仿宋_GB2312" w:eastAsia="仿宋_GB2312"/>
          <w:sz w:val="32"/>
          <w:szCs w:val="32"/>
          <w:highlight w:val="none"/>
        </w:rPr>
        <w:t>分</w:t>
      </w:r>
      <w:r>
        <w:rPr>
          <w:rFonts w:hint="eastAsia" w:ascii="仿宋_GB2312" w:eastAsia="仿宋_GB2312"/>
          <w:sz w:val="32"/>
          <w:szCs w:val="32"/>
          <w:highlight w:val="none"/>
          <w:lang w:eastAsia="zh-CN"/>
        </w:rPr>
        <w:t>。全年预算数为</w:t>
      </w:r>
      <w:r>
        <w:rPr>
          <w:rFonts w:hint="eastAsia" w:ascii="仿宋_GB2312" w:eastAsia="仿宋_GB2312"/>
          <w:sz w:val="32"/>
          <w:szCs w:val="32"/>
          <w:highlight w:val="none"/>
          <w:lang w:val="en-US" w:eastAsia="zh-CN"/>
        </w:rPr>
        <w:t>2,702.29</w:t>
      </w:r>
      <w:r>
        <w:rPr>
          <w:rFonts w:hint="eastAsia" w:ascii="仿宋_GB2312" w:eastAsia="仿宋_GB2312"/>
          <w:sz w:val="32"/>
          <w:szCs w:val="32"/>
          <w:highlight w:val="none"/>
          <w:lang w:eastAsia="zh-CN"/>
        </w:rPr>
        <w:t>万元，</w:t>
      </w:r>
      <w:r>
        <w:rPr>
          <w:rFonts w:hint="eastAsia" w:ascii="仿宋_GB2312" w:eastAsia="仿宋_GB2312"/>
          <w:color w:val="auto"/>
          <w:sz w:val="32"/>
          <w:szCs w:val="32"/>
          <w:highlight w:val="none"/>
          <w:lang w:val="en-US" w:eastAsia="zh-CN"/>
        </w:rPr>
        <w:t>执行数为2,496.96万元，完成预算的92.40%。项目绩效目标完成情况：一是内部安保管理、食堂管理及物业管理的达标月数</w:t>
      </w:r>
      <w:r>
        <w:rPr>
          <w:rFonts w:hint="eastAsia" w:ascii="仿宋_GB2312" w:eastAsia="仿宋_GB2312"/>
          <w:sz w:val="32"/>
          <w:szCs w:val="32"/>
          <w:highlight w:val="none"/>
          <w:lang w:val="en-US" w:eastAsia="zh-CN"/>
        </w:rPr>
        <w:t>为12个月；二是年用电量为7443480千瓦时；三是薪酬实发</w:t>
      </w:r>
      <w:r>
        <w:rPr>
          <w:rFonts w:hint="eastAsia" w:ascii="仿宋_GB2312" w:eastAsia="仿宋_GB2312"/>
          <w:sz w:val="32"/>
          <w:szCs w:val="32"/>
          <w:highlight w:val="none"/>
        </w:rPr>
        <w:t>数为12个月</w:t>
      </w:r>
      <w:r>
        <w:rPr>
          <w:rFonts w:hint="eastAsia" w:ascii="仿宋_GB2312" w:eastAsia="仿宋_GB2312"/>
          <w:sz w:val="32"/>
          <w:szCs w:val="32"/>
          <w:highlight w:val="none"/>
          <w:lang w:eastAsia="zh-CN"/>
        </w:rPr>
        <w:t>；四</w:t>
      </w:r>
      <w:r>
        <w:rPr>
          <w:rFonts w:hint="eastAsia" w:ascii="仿宋_GB2312" w:eastAsia="仿宋_GB2312"/>
          <w:sz w:val="32"/>
          <w:szCs w:val="32"/>
          <w:highlight w:val="none"/>
          <w:lang w:val="en-US" w:eastAsia="zh-CN"/>
        </w:rPr>
        <w:t>是年用电量按需使用率、内部安保管理的满意率、薪酬按时发放率、职工对餐厅服务满意度、薪酬按时发放员工满意度及对持续供电满意度为100%；五是食堂管理满意率为97%；六是物业管理满意率95%；七是内部安全生产无事故</w:t>
      </w:r>
      <w:r>
        <w:rPr>
          <w:rFonts w:hint="eastAsia" w:ascii="仿宋_GB2312" w:eastAsia="仿宋_GB2312"/>
          <w:color w:val="auto"/>
          <w:sz w:val="32"/>
          <w:szCs w:val="32"/>
          <w:highlight w:val="none"/>
          <w:lang w:val="en-US" w:eastAsia="zh-CN"/>
        </w:rPr>
        <w:t>0次；八是观众对物业服务满意度95%。发现的主要问题及原因：项目绩效目标设定不够全面：如项目效益指标设定食堂管理满意率、内部安保管理的满意率等。下一步改进措施：完善项目目标的设置，设置全面细化的绩效目标。</w:t>
      </w:r>
    </w:p>
    <w:p>
      <w:pPr>
        <w:wordWrap/>
        <w:spacing w:line="576"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信息系统运行维护项目绩效自评综述：</w:t>
      </w:r>
      <w:r>
        <w:rPr>
          <w:rFonts w:hint="eastAsia" w:ascii="仿宋_GB2312" w:eastAsia="仿宋_GB2312"/>
          <w:sz w:val="32"/>
          <w:szCs w:val="32"/>
          <w:highlight w:val="none"/>
        </w:rPr>
        <w:t>根据年初设定的绩效目标，项目自评得分为</w:t>
      </w:r>
      <w:r>
        <w:rPr>
          <w:rFonts w:hint="eastAsia" w:ascii="仿宋_GB2312" w:eastAsia="仿宋_GB2312"/>
          <w:sz w:val="32"/>
          <w:szCs w:val="32"/>
          <w:highlight w:val="none"/>
          <w:lang w:val="en-US" w:eastAsia="zh-CN"/>
        </w:rPr>
        <w:t>98</w:t>
      </w:r>
      <w:r>
        <w:rPr>
          <w:rFonts w:hint="eastAsia" w:ascii="仿宋_GB2312" w:eastAsia="仿宋_GB2312"/>
          <w:sz w:val="32"/>
          <w:szCs w:val="32"/>
          <w:highlight w:val="none"/>
        </w:rPr>
        <w:t>分</w:t>
      </w:r>
      <w:r>
        <w:rPr>
          <w:rFonts w:hint="eastAsia" w:ascii="仿宋_GB2312" w:eastAsia="仿宋_GB2312"/>
          <w:sz w:val="32"/>
          <w:szCs w:val="32"/>
          <w:highlight w:val="none"/>
          <w:lang w:eastAsia="zh-CN"/>
        </w:rPr>
        <w:t>。全年预算数为</w:t>
      </w:r>
      <w:r>
        <w:rPr>
          <w:rFonts w:hint="eastAsia" w:ascii="仿宋_GB2312" w:eastAsia="仿宋_GB2312"/>
          <w:sz w:val="32"/>
          <w:szCs w:val="32"/>
          <w:highlight w:val="none"/>
          <w:lang w:val="en-US" w:eastAsia="zh-CN"/>
        </w:rPr>
        <w:t>114.23</w:t>
      </w:r>
      <w:r>
        <w:rPr>
          <w:rFonts w:hint="eastAsia" w:ascii="仿宋_GB2312" w:eastAsia="仿宋_GB2312"/>
          <w:sz w:val="32"/>
          <w:szCs w:val="32"/>
          <w:highlight w:val="none"/>
          <w:lang w:eastAsia="zh-CN"/>
        </w:rPr>
        <w:t>万元，</w:t>
      </w:r>
      <w:r>
        <w:rPr>
          <w:rFonts w:hint="eastAsia" w:ascii="仿宋_GB2312" w:eastAsia="仿宋_GB2312"/>
          <w:color w:val="auto"/>
          <w:sz w:val="32"/>
          <w:szCs w:val="32"/>
          <w:highlight w:val="none"/>
          <w:lang w:val="en-US" w:eastAsia="zh-CN"/>
        </w:rPr>
        <w:t>执行数为102.33万元，完成预算的89.58%。</w:t>
      </w:r>
      <w:r>
        <w:rPr>
          <w:rFonts w:hint="eastAsia" w:ascii="仿宋_GB2312" w:eastAsia="仿宋_GB2312"/>
          <w:sz w:val="32"/>
          <w:szCs w:val="32"/>
          <w:highlight w:val="none"/>
          <w:lang w:val="en-US" w:eastAsia="zh-CN"/>
        </w:rPr>
        <w:t>项目绩效目标完成情况：一是</w:t>
      </w:r>
      <w:r>
        <w:rPr>
          <w:rFonts w:hint="eastAsia" w:ascii="仿宋_GB2312" w:eastAsia="仿宋_GB2312"/>
          <w:sz w:val="32"/>
          <w:szCs w:val="32"/>
          <w:highlight w:val="none"/>
        </w:rPr>
        <w:t>信息化系统相关设备维护月数为12个月</w:t>
      </w:r>
      <w:r>
        <w:rPr>
          <w:rFonts w:hint="eastAsia" w:ascii="仿宋_GB2312" w:eastAsia="仿宋_GB2312"/>
          <w:sz w:val="32"/>
          <w:szCs w:val="32"/>
          <w:highlight w:val="none"/>
          <w:lang w:val="en-US" w:eastAsia="zh-CN"/>
        </w:rPr>
        <w:t>；二是</w:t>
      </w:r>
      <w:r>
        <w:rPr>
          <w:rFonts w:hint="eastAsia" w:ascii="仿宋_GB2312" w:eastAsia="仿宋_GB2312"/>
          <w:sz w:val="32"/>
          <w:szCs w:val="32"/>
          <w:highlight w:val="none"/>
        </w:rPr>
        <w:t>信息化系统相关设备维护及时性为100%</w:t>
      </w:r>
      <w:r>
        <w:rPr>
          <w:rFonts w:hint="eastAsia" w:ascii="仿宋_GB2312" w:eastAsia="仿宋_GB2312"/>
          <w:sz w:val="32"/>
          <w:szCs w:val="32"/>
          <w:highlight w:val="none"/>
          <w:lang w:val="en-US" w:eastAsia="zh-CN"/>
        </w:rPr>
        <w:t>；三是</w:t>
      </w:r>
      <w:r>
        <w:rPr>
          <w:rFonts w:hint="eastAsia" w:ascii="仿宋_GB2312" w:eastAsia="仿宋_GB2312"/>
          <w:sz w:val="32"/>
          <w:szCs w:val="32"/>
          <w:highlight w:val="none"/>
        </w:rPr>
        <w:t>信息化系统相关设备维护成效满意度为88%</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发现的主要问题及原因：</w:t>
      </w:r>
      <w:r>
        <w:rPr>
          <w:rFonts w:hint="eastAsia" w:ascii="仿宋_GB2312" w:eastAsia="仿宋_GB2312"/>
          <w:sz w:val="32"/>
          <w:szCs w:val="32"/>
          <w:highlight w:val="none"/>
        </w:rPr>
        <w:t>项目绩效目标设定</w:t>
      </w:r>
      <w:r>
        <w:rPr>
          <w:rFonts w:hint="eastAsia" w:ascii="仿宋_GB2312" w:eastAsia="仿宋_GB2312"/>
          <w:color w:val="auto"/>
          <w:sz w:val="32"/>
          <w:szCs w:val="32"/>
          <w:highlight w:val="none"/>
          <w:lang w:val="en-US" w:eastAsia="zh-CN"/>
        </w:rPr>
        <w:t>不够全面</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下一步改进措施：</w:t>
      </w:r>
      <w:r>
        <w:rPr>
          <w:rFonts w:hint="eastAsia" w:ascii="仿宋_GB2312" w:eastAsia="仿宋_GB2312"/>
          <w:sz w:val="32"/>
          <w:szCs w:val="32"/>
          <w:highlight w:val="none"/>
        </w:rPr>
        <w:t>项目绩效目标的设定从数量、质量、成本、时效等方面进行细化，如：故障排除率、维修完成率、故障响应时间等指标</w:t>
      </w:r>
      <w:r>
        <w:rPr>
          <w:rFonts w:hint="eastAsia" w:ascii="仿宋_GB2312" w:eastAsia="仿宋_GB2312"/>
          <w:sz w:val="32"/>
          <w:szCs w:val="32"/>
          <w:highlight w:val="none"/>
          <w:lang w:val="en-US" w:eastAsia="zh-CN"/>
        </w:rPr>
        <w:t>。</w:t>
      </w:r>
    </w:p>
    <w:p>
      <w:pPr>
        <w:wordWrap/>
        <w:spacing w:line="576"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综合事务项目绩效自评综述：</w:t>
      </w:r>
      <w:r>
        <w:rPr>
          <w:rFonts w:hint="eastAsia" w:ascii="仿宋_GB2312" w:eastAsia="仿宋_GB2312"/>
          <w:sz w:val="32"/>
          <w:szCs w:val="32"/>
          <w:highlight w:val="none"/>
        </w:rPr>
        <w:t>根据年初设定的绩效目标，项目自评得分为</w:t>
      </w:r>
      <w:r>
        <w:rPr>
          <w:rFonts w:hint="eastAsia" w:ascii="仿宋_GB2312" w:eastAsia="仿宋_GB2312"/>
          <w:sz w:val="32"/>
          <w:szCs w:val="32"/>
          <w:highlight w:val="none"/>
          <w:lang w:val="en-US" w:eastAsia="zh-CN"/>
        </w:rPr>
        <w:t>97.33</w:t>
      </w:r>
      <w:r>
        <w:rPr>
          <w:rFonts w:hint="eastAsia" w:ascii="仿宋_GB2312" w:eastAsia="仿宋_GB2312"/>
          <w:sz w:val="32"/>
          <w:szCs w:val="32"/>
          <w:highlight w:val="none"/>
        </w:rPr>
        <w:t>分</w:t>
      </w:r>
      <w:r>
        <w:rPr>
          <w:rFonts w:hint="eastAsia" w:ascii="仿宋_GB2312" w:eastAsia="仿宋_GB2312"/>
          <w:sz w:val="32"/>
          <w:szCs w:val="32"/>
          <w:highlight w:val="none"/>
          <w:lang w:eastAsia="zh-CN"/>
        </w:rPr>
        <w:t>。全年预算数为</w:t>
      </w:r>
      <w:r>
        <w:rPr>
          <w:rFonts w:hint="eastAsia" w:ascii="仿宋_GB2312" w:eastAsia="仿宋_GB2312"/>
          <w:sz w:val="32"/>
          <w:szCs w:val="32"/>
          <w:highlight w:val="none"/>
          <w:lang w:val="en-US" w:eastAsia="zh-CN"/>
        </w:rPr>
        <w:t>683.48</w:t>
      </w:r>
      <w:r>
        <w:rPr>
          <w:rFonts w:hint="eastAsia" w:ascii="仿宋_GB2312" w:eastAsia="仿宋_GB2312"/>
          <w:sz w:val="32"/>
          <w:szCs w:val="32"/>
          <w:highlight w:val="none"/>
          <w:lang w:eastAsia="zh-CN"/>
        </w:rPr>
        <w:t>万元，</w:t>
      </w:r>
      <w:r>
        <w:rPr>
          <w:rFonts w:hint="eastAsia" w:ascii="仿宋_GB2312" w:eastAsia="仿宋_GB2312"/>
          <w:color w:val="auto"/>
          <w:sz w:val="32"/>
          <w:szCs w:val="32"/>
          <w:highlight w:val="none"/>
          <w:lang w:val="en-US" w:eastAsia="zh-CN"/>
        </w:rPr>
        <w:t>执行数为611.75万元，</w:t>
      </w:r>
      <w:r>
        <w:rPr>
          <w:rFonts w:hint="eastAsia" w:ascii="仿宋_GB2312" w:eastAsia="仿宋_GB2312"/>
          <w:sz w:val="32"/>
          <w:szCs w:val="32"/>
          <w:highlight w:val="none"/>
          <w:lang w:val="en-US" w:eastAsia="zh-CN"/>
        </w:rPr>
        <w:t>完成预算的89.51%。项目绩效目标完成情况：一是开发馆藏及随展文创产品件数74件；二是举办文博展览个数13个；三是参观展览观众数量310500次；四是新开发产品销售额10.31万元；五是观众对新品的接受度100%；六是文物展览观众满意度97%。发现的主要问题及原因：一是项目绩效目标的设定目标值过低；二是</w:t>
      </w:r>
      <w:r>
        <w:rPr>
          <w:rFonts w:hint="eastAsia" w:ascii="仿宋_GB2312" w:eastAsia="仿宋_GB2312"/>
          <w:sz w:val="32"/>
          <w:szCs w:val="32"/>
          <w:highlight w:val="none"/>
        </w:rPr>
        <w:t>项目绩效目标设定</w:t>
      </w:r>
      <w:r>
        <w:rPr>
          <w:rFonts w:hint="eastAsia" w:ascii="仿宋_GB2312" w:eastAsia="仿宋_GB2312"/>
          <w:color w:val="auto"/>
          <w:sz w:val="32"/>
          <w:szCs w:val="32"/>
          <w:highlight w:val="none"/>
          <w:lang w:val="en-US" w:eastAsia="zh-CN"/>
        </w:rPr>
        <w:t>不够全面</w:t>
      </w:r>
      <w:r>
        <w:rPr>
          <w:rFonts w:hint="eastAsia" w:ascii="仿宋_GB2312" w:eastAsia="仿宋_GB2312"/>
          <w:sz w:val="32"/>
          <w:szCs w:val="32"/>
          <w:highlight w:val="none"/>
          <w:lang w:val="en-US" w:eastAsia="zh-CN"/>
        </w:rPr>
        <w:t>。下一步改进措施：完善项目目标的设置，设置全面细化的绩效目标。</w:t>
      </w:r>
    </w:p>
    <w:p>
      <w:pPr>
        <w:widowControl w:val="0"/>
        <w:wordWrap/>
        <w:autoSpaceDE w:val="0"/>
        <w:adjustRightInd w:val="0"/>
        <w:snapToGrid w:val="0"/>
        <w:spacing w:before="0" w:beforeAutospacing="0" w:after="0" w:afterAutospacing="0" w:line="576" w:lineRule="exact"/>
        <w:ind w:right="0" w:firstLine="643" w:firstLineChars="200"/>
        <w:jc w:val="both"/>
        <w:textAlignment w:val="auto"/>
        <w:outlineLvl w:val="1"/>
        <w:rPr>
          <w:rFonts w:hint="eastAsia" w:ascii="楷体" w:hAnsi="楷体" w:eastAsia="楷体" w:cs="楷体"/>
          <w:b/>
          <w:bCs w:val="0"/>
          <w:sz w:val="32"/>
          <w:szCs w:val="32"/>
        </w:rPr>
      </w:pPr>
      <w:bookmarkStart w:id="274" w:name="_Toc19841"/>
      <w:bookmarkEnd w:id="274"/>
      <w:bookmarkStart w:id="275" w:name="_Toc10712"/>
      <w:bookmarkEnd w:id="275"/>
      <w:bookmarkStart w:id="276" w:name="_Toc11337"/>
      <w:bookmarkEnd w:id="276"/>
      <w:bookmarkStart w:id="277" w:name="_Toc12634"/>
      <w:bookmarkEnd w:id="277"/>
      <w:bookmarkStart w:id="278" w:name="_Toc25248"/>
      <w:bookmarkEnd w:id="278"/>
      <w:bookmarkStart w:id="279" w:name="_Toc11423"/>
      <w:bookmarkEnd w:id="279"/>
      <w:bookmarkStart w:id="280" w:name="_Toc7225"/>
      <w:bookmarkEnd w:id="280"/>
      <w:bookmarkStart w:id="281" w:name="_Toc13103"/>
      <w:bookmarkStart w:id="282" w:name="_Toc13448"/>
      <w:r>
        <w:rPr>
          <w:rFonts w:hint="eastAsia" w:ascii="楷体" w:hAnsi="楷体" w:eastAsia="楷体" w:cs="楷体"/>
          <w:b/>
          <w:bCs w:val="0"/>
          <w:sz w:val="32"/>
          <w:szCs w:val="32"/>
        </w:rPr>
        <w:t>（三）财政评价项目绩效评价结果。</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此项工作由省财政厅组织开展，结果未出，此次不予公开。</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1"/>
        <w:rPr>
          <w:rFonts w:hint="eastAsia" w:ascii="楷体" w:hAnsi="楷体" w:eastAsia="楷体" w:cs="楷体"/>
          <w:b/>
          <w:bCs w:val="0"/>
          <w:sz w:val="32"/>
          <w:szCs w:val="32"/>
        </w:rPr>
      </w:pPr>
      <w:r>
        <w:rPr>
          <w:rFonts w:hint="eastAsia" w:ascii="楷体" w:hAnsi="楷体" w:eastAsia="楷体" w:cs="楷体"/>
          <w:b/>
          <w:bCs w:val="0"/>
          <w:sz w:val="32"/>
          <w:szCs w:val="32"/>
        </w:rPr>
        <w:t>（四）部门评价项目绩效评价结果。</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本单位不需开展此项工作，因此无。</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outlineLvl w:val="1"/>
        <w:rPr>
          <w:rFonts w:hint="eastAsia" w:ascii="黑体" w:hAnsi="宋体" w:eastAsia="黑体" w:cs="黑体"/>
          <w:bCs/>
          <w:kern w:val="0"/>
          <w:sz w:val="32"/>
          <w:szCs w:val="32"/>
        </w:rPr>
      </w:pPr>
      <w:r>
        <w:rPr>
          <w:rFonts w:hint="eastAsia" w:ascii="黑体" w:hAnsi="宋体" w:eastAsia="黑体" w:cs="黑体"/>
          <w:bCs/>
          <w:kern w:val="0"/>
          <w:sz w:val="32"/>
          <w:szCs w:val="32"/>
        </w:rPr>
        <w:t>十三、其他重要事项情况说明</w:t>
      </w:r>
      <w:bookmarkEnd w:id="281"/>
      <w:bookmarkEnd w:id="282"/>
    </w:p>
    <w:p>
      <w:pPr>
        <w:widowControl/>
        <w:wordWrap/>
        <w:spacing w:before="0" w:beforeAutospacing="0" w:after="0" w:afterAutospacing="0" w:line="576" w:lineRule="exact"/>
        <w:ind w:left="0" w:right="0" w:firstLine="643" w:firstLineChars="200"/>
        <w:textAlignment w:val="auto"/>
        <w:rPr>
          <w:rFonts w:hint="eastAsia" w:ascii="楷体" w:hAnsi="楷体" w:eastAsia="楷体" w:cs="楷体"/>
          <w:b/>
          <w:bCs w:val="0"/>
          <w:sz w:val="32"/>
          <w:szCs w:val="32"/>
          <w:lang w:val="en-US"/>
        </w:rPr>
      </w:pPr>
      <w:bookmarkStart w:id="283" w:name="_Toc16650"/>
      <w:bookmarkEnd w:id="283"/>
      <w:bookmarkStart w:id="284" w:name="_Toc6056"/>
      <w:bookmarkEnd w:id="284"/>
      <w:bookmarkStart w:id="285" w:name="_Toc15262_WPSOffice_Level2"/>
      <w:bookmarkStart w:id="286" w:name="_Toc18325_WPSOffice_Level2"/>
      <w:bookmarkStart w:id="287" w:name="_Toc5978_WPSOffice_Level2"/>
      <w:bookmarkStart w:id="288" w:name="_Toc23598_WPSOffice_Level2"/>
      <w:bookmarkStart w:id="289" w:name="_Toc15565_WPSOffice_Level2"/>
      <w:bookmarkStart w:id="290" w:name="_Toc32639_WPSOffice_Level2"/>
      <w:bookmarkStart w:id="291" w:name="_Toc3982"/>
      <w:r>
        <w:rPr>
          <w:rFonts w:hint="eastAsia" w:ascii="楷体" w:hAnsi="楷体" w:eastAsia="楷体" w:cs="楷体"/>
          <w:b/>
          <w:bCs w:val="0"/>
          <w:sz w:val="32"/>
          <w:szCs w:val="32"/>
        </w:rPr>
        <w:t>（一）机关运行经费支出情况。</w:t>
      </w:r>
      <w:bookmarkEnd w:id="285"/>
      <w:bookmarkEnd w:id="286"/>
      <w:bookmarkEnd w:id="287"/>
      <w:bookmarkEnd w:id="288"/>
      <w:bookmarkEnd w:id="289"/>
      <w:bookmarkEnd w:id="290"/>
    </w:p>
    <w:p>
      <w:pPr>
        <w:widowControl/>
        <w:wordWrap/>
        <w:spacing w:before="0" w:beforeAutospacing="0" w:after="0" w:afterAutospacing="0" w:line="576" w:lineRule="exact"/>
        <w:ind w:left="0" w:right="0" w:firstLine="640" w:firstLineChars="200"/>
        <w:textAlignment w:val="auto"/>
        <w:rPr>
          <w:rFonts w:hint="eastAsia" w:ascii="楷体" w:hAnsi="楷体" w:eastAsia="楷体" w:cs="楷体"/>
          <w:b/>
          <w:bCs w:val="0"/>
          <w:kern w:val="0"/>
          <w:sz w:val="32"/>
          <w:szCs w:val="32"/>
        </w:rPr>
      </w:pPr>
      <w:r>
        <w:rPr>
          <w:rFonts w:hint="eastAsia" w:ascii="仿宋_GB2312" w:hAnsi="ˎ̥" w:eastAsia="仿宋_GB2312" w:cs="仿宋_GB2312"/>
          <w:sz w:val="32"/>
          <w:szCs w:val="32"/>
          <w:lang w:val="en-US" w:eastAsia="zh-CN"/>
        </w:rPr>
        <w:t>中国（海南）南海博物馆是事业单位，无此项内容。</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r>
        <w:rPr>
          <w:rFonts w:hint="eastAsia" w:ascii="楷体" w:hAnsi="楷体" w:eastAsia="楷体" w:cs="楷体"/>
          <w:b/>
          <w:bCs w:val="0"/>
          <w:kern w:val="0"/>
          <w:sz w:val="32"/>
          <w:szCs w:val="32"/>
        </w:rPr>
        <w:t>（</w:t>
      </w:r>
      <w:r>
        <w:rPr>
          <w:rFonts w:hint="eastAsia" w:ascii="楷体" w:hAnsi="楷体" w:eastAsia="楷体" w:cs="楷体"/>
          <w:b/>
          <w:bCs w:val="0"/>
          <w:kern w:val="0"/>
          <w:sz w:val="32"/>
          <w:szCs w:val="32"/>
          <w:lang w:eastAsia="zh-CN"/>
        </w:rPr>
        <w:t>二</w:t>
      </w:r>
      <w:r>
        <w:rPr>
          <w:rFonts w:hint="eastAsia" w:ascii="楷体" w:hAnsi="楷体" w:eastAsia="楷体" w:cs="楷体"/>
          <w:b/>
          <w:bCs w:val="0"/>
          <w:kern w:val="0"/>
          <w:sz w:val="32"/>
          <w:szCs w:val="32"/>
        </w:rPr>
        <w:t>）政府采购支出情况</w:t>
      </w:r>
      <w:bookmarkEnd w:id="291"/>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2020年度中国（海南）南海博物馆</w:t>
      </w:r>
      <w:r>
        <w:rPr>
          <w:rFonts w:hint="eastAsia" w:ascii="仿宋_GB2312" w:hAnsi="ˎ̥" w:eastAsia="仿宋_GB2312" w:cs="仿宋_GB2312"/>
          <w:kern w:val="0"/>
          <w:sz w:val="32"/>
          <w:szCs w:val="32"/>
          <w:lang w:val="en-US" w:eastAsia="zh-CN"/>
        </w:rPr>
        <w:t>单位</w:t>
      </w:r>
      <w:r>
        <w:rPr>
          <w:rFonts w:hint="eastAsia" w:ascii="仿宋_GB2312" w:hAnsi="ˎ̥" w:eastAsia="仿宋_GB2312" w:cs="仿宋_GB2312"/>
          <w:kern w:val="0"/>
          <w:sz w:val="32"/>
          <w:szCs w:val="32"/>
        </w:rPr>
        <w:t>政府采购支出总额1869.34万元，其中：政府采购货物支出559.75万元、政府采购工程支出0.00万元、政府采购服务支出1309.59万元。授予中小企业合同金额0.00万元，占政府采购支出总额的0%，其中：授予小微企业合同金额0.00万元，占政府采购支出总额的0%。</w:t>
      </w:r>
    </w:p>
    <w:p>
      <w:pPr>
        <w:widowControl w:val="0"/>
        <w:wordWrap/>
        <w:autoSpaceDE w:val="0"/>
        <w:adjustRightInd w:val="0"/>
        <w:snapToGrid w:val="0"/>
        <w:spacing w:before="0" w:beforeAutospacing="0" w:after="0" w:afterAutospacing="0" w:line="576" w:lineRule="exact"/>
        <w:ind w:left="0" w:right="0" w:firstLine="643" w:firstLineChars="200"/>
        <w:jc w:val="both"/>
        <w:textAlignment w:val="auto"/>
        <w:outlineLvl w:val="2"/>
        <w:rPr>
          <w:rFonts w:hint="eastAsia" w:ascii="楷体" w:hAnsi="楷体" w:eastAsia="楷体" w:cs="楷体"/>
          <w:b/>
          <w:bCs w:val="0"/>
          <w:kern w:val="0"/>
          <w:sz w:val="32"/>
          <w:szCs w:val="32"/>
        </w:rPr>
      </w:pPr>
      <w:bookmarkStart w:id="292" w:name="_Toc18529"/>
      <w:bookmarkEnd w:id="292"/>
      <w:bookmarkStart w:id="293" w:name="_Toc23442"/>
      <w:bookmarkEnd w:id="293"/>
      <w:bookmarkStart w:id="294" w:name="_Toc15845"/>
      <w:r>
        <w:rPr>
          <w:rFonts w:hint="eastAsia" w:ascii="楷体" w:hAnsi="楷体" w:eastAsia="楷体" w:cs="楷体"/>
          <w:b/>
          <w:bCs w:val="0"/>
          <w:kern w:val="0"/>
          <w:sz w:val="32"/>
          <w:szCs w:val="32"/>
        </w:rPr>
        <w:t>（</w:t>
      </w:r>
      <w:r>
        <w:rPr>
          <w:rFonts w:hint="eastAsia" w:ascii="楷体" w:hAnsi="楷体" w:eastAsia="楷体" w:cs="楷体"/>
          <w:b/>
          <w:bCs w:val="0"/>
          <w:kern w:val="0"/>
          <w:sz w:val="32"/>
          <w:szCs w:val="32"/>
          <w:lang w:eastAsia="zh-CN"/>
        </w:rPr>
        <w:t>三</w:t>
      </w:r>
      <w:r>
        <w:rPr>
          <w:rFonts w:hint="eastAsia" w:ascii="楷体" w:hAnsi="楷体" w:eastAsia="楷体" w:cs="楷体"/>
          <w:b/>
          <w:bCs w:val="0"/>
          <w:kern w:val="0"/>
          <w:sz w:val="32"/>
          <w:szCs w:val="32"/>
        </w:rPr>
        <w:t>）国有资产占用情况</w:t>
      </w:r>
      <w:bookmarkEnd w:id="294"/>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截至2020年12月31日，本单位占用房屋面积70593平方米。</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本单位共有车辆2辆，其中：从车辆种类说明：轿车0辆、越野车0辆、小型载客汽车0辆、大中型载客汽车0辆、其他车型2辆；从车辆使用情况说明：副部（省）级及以上领导用车0辆、主要领导干部用车0辆、机要通信用车0辆、应急保障用0辆、执法执勤用车0辆、特种专业技术用车0辆、离退休干部用车0辆、其他用车2辆。</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单位价值50万元（含）以上通用设备21台（套），单价100万元（含）以上专用设备2台（套）。</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年末在建工程0.00万元。</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xml:space="preserve"> </w:t>
      </w: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bookmarkStart w:id="295" w:name="_Toc23969"/>
      <w:bookmarkEnd w:id="295"/>
      <w:bookmarkStart w:id="296" w:name="_Toc31885"/>
      <w:bookmarkEnd w:id="296"/>
      <w:bookmarkStart w:id="297" w:name="_Toc27037"/>
      <w:bookmarkEnd w:id="297"/>
      <w:bookmarkStart w:id="298" w:name="_Toc13015"/>
      <w:bookmarkEnd w:id="298"/>
      <w:bookmarkStart w:id="299" w:name="_Toc18355"/>
      <w:bookmarkEnd w:id="299"/>
      <w:bookmarkStart w:id="300" w:name="_Toc17888"/>
      <w:bookmarkEnd w:id="300"/>
      <w:bookmarkStart w:id="301" w:name="_Toc29287"/>
      <w:bookmarkEnd w:id="301"/>
      <w:bookmarkStart w:id="302" w:name="_Toc27948"/>
      <w:bookmarkEnd w:id="302"/>
      <w:bookmarkStart w:id="303" w:name="_Toc26723"/>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宋体" w:eastAsia="黑体" w:cs="黑体"/>
          <w:kern w:val="0"/>
          <w:sz w:val="32"/>
          <w:szCs w:val="32"/>
        </w:rPr>
      </w:pPr>
      <w:r>
        <w:rPr>
          <w:rFonts w:hint="eastAsia" w:ascii="黑体" w:hAnsi="宋体" w:eastAsia="黑体" w:cs="黑体"/>
          <w:kern w:val="0"/>
          <w:sz w:val="32"/>
          <w:szCs w:val="32"/>
        </w:rPr>
        <w:t xml:space="preserve"> </w:t>
      </w:r>
      <w:bookmarkEnd w:id="303"/>
    </w:p>
    <w:p>
      <w:pPr>
        <w:widowControl w:val="0"/>
        <w:wordWrap/>
        <w:autoSpaceDE w:val="0"/>
        <w:adjustRightInd w:val="0"/>
        <w:snapToGrid w:val="0"/>
        <w:spacing w:before="0" w:beforeAutospacing="0" w:after="0" w:afterAutospacing="0" w:line="576" w:lineRule="exact"/>
        <w:ind w:left="0" w:right="0"/>
        <w:jc w:val="center"/>
        <w:textAlignment w:val="auto"/>
        <w:outlineLvl w:val="9"/>
        <w:rPr>
          <w:rFonts w:hint="eastAsia" w:ascii="黑体" w:hAnsi="ˎ̥" w:eastAsia="黑体" w:cs="黑体"/>
          <w:kern w:val="0"/>
          <w:sz w:val="32"/>
          <w:szCs w:val="32"/>
        </w:rPr>
      </w:pPr>
      <w:r>
        <w:rPr>
          <w:rFonts w:hint="eastAsia" w:ascii="黑体" w:hAnsi="宋体" w:eastAsia="黑体" w:cs="黑体"/>
          <w:kern w:val="0"/>
          <w:sz w:val="32"/>
          <w:szCs w:val="32"/>
        </w:rPr>
        <w:t xml:space="preserve"> </w:t>
      </w:r>
      <w:bookmarkStart w:id="304" w:name="_Toc29592"/>
      <w:r>
        <w:rPr>
          <w:rFonts w:hint="eastAsia" w:ascii="黑体" w:hAnsi="宋体" w:eastAsia="黑体" w:cs="黑体"/>
          <w:kern w:val="0"/>
          <w:sz w:val="32"/>
          <w:szCs w:val="32"/>
        </w:rPr>
        <w:t>第四部分</w:t>
      </w:r>
      <w:r>
        <w:rPr>
          <w:rFonts w:hint="eastAsia" w:ascii="黑体" w:hAnsi="ˎ̥" w:eastAsia="黑体" w:cs="黑体"/>
          <w:kern w:val="0"/>
          <w:sz w:val="32"/>
          <w:szCs w:val="32"/>
        </w:rPr>
        <w:t xml:space="preserve">  </w:t>
      </w:r>
      <w:r>
        <w:rPr>
          <w:rFonts w:hint="eastAsia" w:ascii="黑体" w:hAnsi="宋体" w:eastAsia="黑体" w:cs="黑体"/>
          <w:kern w:val="0"/>
          <w:sz w:val="32"/>
          <w:szCs w:val="32"/>
        </w:rPr>
        <w:t>名词解释</w:t>
      </w:r>
      <w:bookmarkEnd w:id="304"/>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一、财政拨款收入：指本级财政当年拨付的资金。</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二、事业收入：指事业单位开展专业业务活动及辅助活动取得的收入。</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三、经营收入：指事业单位在专业业务活动及其辅助活动之外开展非独立核算经营活动取得的收入。</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rPr>
        <w:t>四、其他收入：指除上述“财政拨款收入”“事业收入”“经营收</w:t>
      </w:r>
      <w:r>
        <w:rPr>
          <w:rFonts w:hint="eastAsia" w:ascii="仿宋_GB2312" w:hAnsi="ˎ̥" w:eastAsia="仿宋_GB2312" w:cs="仿宋_GB2312"/>
          <w:kern w:val="0"/>
          <w:sz w:val="32"/>
          <w:szCs w:val="32"/>
          <w:highlight w:val="none"/>
        </w:rPr>
        <w:t>入”等以外的收入。</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rPr>
        <w:t>五、用事业基金弥补收支差额：指事业单位按照预算管理要求使用非财政拨款结余弥补收支差额的金额。</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六、年初结转和结余：指以前年度尚未完成、结转到本年按有关规定继续使用的资金。</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七、结余分配：指事业单位按规定提取的职工福利基金、事业基金和缴纳的所得税，以及建设单位按规定应交回的基本建设竣工项目结余资金。</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八、年末结转和结余：指本年度或以前年度预算安排、因客观条件发生变化无法按原计划实施，需要延迟到以后年度按有关规定继续使用的资金。</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九、基本支出：指为保障机构正常运转、完成日常工作任务而发生的人员支出和公用支出。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十、项目支出：指在基本支出之外为完成特定行政任务和事业发展目标所发生的支出。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十一、经营支出：指事业单位在专业业务活动及其辅助活动之外开展非独立核算经营活动发生的支出。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highlight w:val="none"/>
        </w:rPr>
      </w:pPr>
      <w:r>
        <w:rPr>
          <w:rFonts w:hint="eastAsia" w:ascii="仿宋_GB2312" w:hAnsi="ˎ̥" w:eastAsia="仿宋_GB2312" w:cs="仿宋_GB2312"/>
          <w:kern w:val="0"/>
          <w:sz w:val="32"/>
          <w:szCs w:val="32"/>
          <w:highlight w:val="none"/>
        </w:rPr>
        <w:t>十四、支出功能分类的名词解释</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（一）文化旅游体育与传媒支出（类）文化和旅游（款）其他文化和旅游支出（项）反映用于文化和旅游方面的支出。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（二）文化旅游体育与传媒支出（类）文物（款）文物保护（项）反映考古发掘及文物保护方面的支出。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（三）文化旅游体育与传媒支出（类）文物（款）博物馆（项）反映博物馆的支出。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（四）文化旅游体育与传媒支出（类）其他文化旅游体育与传媒支出（款）其他文化旅游体育与传媒支出（项）反映用于文化体育与传媒方面的支出。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lang w:eastAsia="zh-CN"/>
        </w:rPr>
        <w:t>（五）</w:t>
      </w:r>
      <w:r>
        <w:rPr>
          <w:rFonts w:hint="eastAsia" w:ascii="仿宋_GB2312" w:hAnsi="ˎ̥" w:eastAsia="仿宋_GB2312" w:cs="仿宋_GB2312"/>
          <w:kern w:val="0"/>
          <w:sz w:val="32"/>
          <w:szCs w:val="32"/>
        </w:rPr>
        <w:t>社会保障和就业支出（类）行政事业单位养老支出（款）机关事业单位基本养老保险缴费支出（项）反映用于机关事业单位基本养老保险缴费支出。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（六）社会保障和就业支出（类）行政事业单位养老支出（款） 机关事业单位职业年金缴费支出（项）反映用于机关事业单位职业年金缴费支出。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（七）卫生健康支出（类）行政事业单位医疗（款）事业单位医疗（项）反映用于事业单位医疗保险缴费支出。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（八）住房保障支出（类）住房改革支出（款）机关事业住房公积金（项）反映用于机关事业住房公积金缴费支出。</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 </w:t>
      </w:r>
    </w:p>
    <w:p>
      <w:pPr>
        <w:widowControl w:val="0"/>
        <w:wordWrap/>
        <w:autoSpaceDE w:val="0"/>
        <w:adjustRightInd w:val="0"/>
        <w:snapToGrid w:val="0"/>
        <w:spacing w:before="0" w:beforeAutospacing="0" w:after="0" w:afterAutospacing="0" w:line="576" w:lineRule="exact"/>
        <w:ind w:left="0" w:right="0" w:firstLine="645"/>
        <w:jc w:val="both"/>
        <w:textAlignment w:val="auto"/>
        <w:rPr>
          <w:rFonts w:hint="eastAsia" w:ascii="仿宋_GB2312" w:hAnsi="ˎ̥" w:eastAsia="仿宋_GB2312" w:cs="仿宋_GB2312"/>
          <w:kern w:val="0"/>
          <w:sz w:val="32"/>
          <w:szCs w:val="32"/>
        </w:rPr>
      </w:pPr>
    </w:p>
    <w:p>
      <w:pPr>
        <w:wordWrap/>
        <w:spacing w:line="576" w:lineRule="exact"/>
        <w:textAlignment w:val="auto"/>
      </w:pPr>
    </w:p>
    <w:sectPr>
      <w:footerReference r:id="rId4" w:type="default"/>
      <w:pgSz w:w="11915" w:h="16851"/>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ˎ̥">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widowControl/>
      <w:rPr>
        <w:rFonts w:hint="eastAsia" w:ascii="宋体" w:hAnsi="宋体" w:eastAsia="宋体" w:cs="宋体"/>
        <w:kern w:val="0"/>
        <w:sz w:val="18"/>
        <w:szCs w:val="18"/>
      </w:rPr>
    </w:pPr>
    <w:r>
      <w:rPr>
        <w:rFonts w:hint="eastAsia" w:ascii="宋体" w:hAnsi="宋体" w:eastAsia="宋体" w:cs="宋体"/>
        <w:kern w:val="0"/>
        <w:sz w:val="18"/>
        <w:szCs w:val="1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SA"/>
    </w:rPr>
  </w:style>
  <w:style w:type="character" w:default="1" w:styleId="3">
    <w:name w:val="Default Paragraph Font"/>
    <w:link w:val="4"/>
    <w:semiHidden/>
    <w:qFormat/>
    <w:uiPriority w:val="0"/>
  </w:style>
  <w:style w:type="paragraph" w:styleId="2">
    <w:name w:val="footer"/>
    <w:basedOn w:val="1"/>
    <w:qFormat/>
    <w:uiPriority w:val="0"/>
    <w:pPr>
      <w:snapToGrid w:val="0"/>
      <w:spacing w:before="0" w:beforeAutospacing="0" w:after="0" w:afterAutospacing="0"/>
      <w:ind w:left="0" w:right="0"/>
      <w:jc w:val="left"/>
    </w:pPr>
    <w:rPr>
      <w:rFonts w:hint="eastAsia" w:ascii="宋体" w:hAnsi="宋体" w:eastAsia="宋体" w:cs="宋体"/>
      <w:kern w:val="0"/>
      <w:sz w:val="18"/>
      <w:szCs w:val="18"/>
      <w:lang w:val="en-US" w:eastAsia="zh-CN"/>
    </w:rPr>
  </w:style>
  <w:style w:type="paragraph" w:customStyle="1" w:styleId="4">
    <w:name w:val="正文1 Char Char Char"/>
    <w:basedOn w:val="1"/>
    <w:link w:val="3"/>
    <w:qFormat/>
    <w:uiPriority w:val="0"/>
    <w:pPr>
      <w:spacing w:line="360" w:lineRule="auto"/>
      <w:ind w:firstLine="200" w:firstLineChars="200"/>
    </w:pPr>
  </w:style>
  <w:style w:type="character" w:styleId="5">
    <w:name w:val="page number"/>
    <w:basedOn w:val="3"/>
    <w:qFormat/>
    <w:uiPriority w:val="0"/>
    <w:rPr/>
  </w:style>
  <w:style w:type="character" w:styleId="6">
    <w:name w:val="Hyperlink"/>
    <w:basedOn w:val="3"/>
    <w:qFormat/>
    <w:uiPriority w:val="0"/>
    <w:rPr>
      <w:color w:val="0000FF"/>
      <w:u w:val="single"/>
    </w:rPr>
  </w:style>
  <w:style w:type="paragraph" w:customStyle="1" w:styleId="7">
    <w:name w:val="WPSOffice手动目录 1"/>
    <w:basedOn w:val="1"/>
    <w:qFormat/>
    <w:uiPriority w:val="0"/>
    <w:pPr>
      <w:spacing w:before="0" w:beforeAutospacing="0" w:after="0" w:afterAutospacing="0"/>
      <w:ind w:left="0" w:leftChars="0" w:right="0"/>
      <w:jc w:val="left"/>
    </w:pPr>
    <w:rPr>
      <w:rFonts w:hint="default" w:ascii="Times New Roman" w:hAnsi="Times New Roman" w:eastAsia="宋体" w:cs="Times New Roman"/>
      <w:kern w:val="0"/>
      <w:sz w:val="20"/>
      <w:szCs w:val="20"/>
      <w:lang w:val="en-US" w:eastAsia="zh-CN"/>
    </w:rPr>
  </w:style>
  <w:style w:type="paragraph" w:customStyle="1" w:styleId="8">
    <w:name w:val="WPSOffice手动目录 2"/>
    <w:basedOn w:val="1"/>
    <w:qFormat/>
    <w:uiPriority w:val="0"/>
    <w:pPr>
      <w:spacing w:before="0" w:beforeAutospacing="0" w:after="0" w:afterAutospacing="0"/>
      <w:ind w:left="0" w:leftChars="200" w:right="0"/>
      <w:jc w:val="left"/>
    </w:pPr>
    <w:rPr>
      <w:rFonts w:hint="default" w:ascii="Times New Roman" w:hAnsi="Times New Roman" w:eastAsia="宋体" w:cs="Times New Roman"/>
      <w:kern w:val="0"/>
      <w:sz w:val="20"/>
      <w:szCs w:val="20"/>
      <w:lang w:val="en-US" w:eastAsia="zh-CN"/>
    </w:rPr>
  </w:style>
  <w:style w:type="paragraph" w:customStyle="1" w:styleId="9">
    <w:name w:val="List Paragraph"/>
    <w:basedOn w:val="1"/>
    <w:qFormat/>
    <w:uiPriority w:val="99"/>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rPr>
  </w:style>
  <w:style w:type="paragraph" w:customStyle="1" w:styleId="10">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2021-08-31T03:41:00Z</dcterms:created>
  <dc:creator>桃之夭夭</dc:creator>
  <cp:lastModifiedBy>邹丽娟</cp:lastModifiedBy>
  <cp:lastPrinted>2021-08-31T03:42:00Z</cp:lastPrinted>
  <dcterms:modified xsi:type="dcterms:W3CDTF">2021-09-04T11:22:32Z</dcterms:modified>
  <dc:title>中国（海南）南海博物馆2020年度单位决算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73D12EE19BE1462C8184FDF7EFAA4B81</vt:lpwstr>
  </property>
</Properties>
</file>