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_GBK" w:eastAsia="方正小标宋_GBK"/>
          <w:b/>
          <w:sz w:val="40"/>
          <w:szCs w:val="44"/>
        </w:rPr>
      </w:pPr>
    </w:p>
    <w:p>
      <w:pPr>
        <w:spacing w:line="720" w:lineRule="exact"/>
        <w:jc w:val="center"/>
        <w:rPr>
          <w:rFonts w:ascii="方正小标宋_GBK" w:eastAsia="方正小标宋_GBK"/>
          <w:b/>
          <w:sz w:val="40"/>
          <w:szCs w:val="44"/>
        </w:rPr>
      </w:pPr>
      <w:bookmarkStart w:id="0" w:name="_GoBack"/>
      <w:r>
        <w:rPr>
          <w:rFonts w:hint="eastAsia" w:ascii="方正小标宋_GBK" w:eastAsia="方正小标宋_GBK"/>
          <w:b/>
          <w:sz w:val="40"/>
          <w:szCs w:val="44"/>
        </w:rPr>
        <w:t>中国华侨历史学会2022年工作报告</w:t>
      </w:r>
      <w:bookmarkEnd w:id="0"/>
    </w:p>
    <w:p>
      <w:pPr>
        <w:ind w:firstLine="675"/>
        <w:jc w:val="center"/>
        <w:rPr>
          <w:rFonts w:ascii="楷体_GB2312" w:eastAsia="楷体_GB2312"/>
          <w:b/>
          <w:szCs w:val="32"/>
        </w:rPr>
      </w:pPr>
    </w:p>
    <w:p>
      <w:pPr>
        <w:ind w:firstLine="680" w:firstLineChars="200"/>
        <w:textAlignment w:val="baseline"/>
        <w:rPr>
          <w:rFonts w:ascii="仿宋_GB2312"/>
          <w:szCs w:val="32"/>
        </w:rPr>
      </w:pPr>
      <w:r>
        <w:rPr>
          <w:rFonts w:hint="eastAsia" w:ascii="仿宋_GB2312"/>
          <w:szCs w:val="32"/>
        </w:rPr>
        <w:t>2021年7月28日，中国华侨历史学会召开第八次会员代表大会，选举产生了学会八届理事会。一年来，</w:t>
      </w:r>
      <w:r>
        <w:rPr>
          <w:rFonts w:hint="eastAsia" w:ascii="仿宋_GB2312"/>
          <w:bCs/>
          <w:color w:val="000000" w:themeColor="text1"/>
          <w:szCs w:val="32"/>
          <w14:textFill>
            <w14:solidFill>
              <w14:schemeClr w14:val="tx1"/>
            </w14:solidFill>
          </w14:textFill>
        </w:rPr>
        <w:t>中国华侨历史学会在中国侨联党组领导下，紧紧围绕党和国家工作大局、侨务工作全局，积极推进习近平总书记关于侨务工作重要论述的学习研究宣传工作，深入开展党史学习教育，广泛开展学术交流与合作，有序推进课题研究、编辑出版等各项工作，积极提供相关对策建议，不断加强学会党的建设和自身建设，充分发挥了侨联智库作用。</w:t>
      </w:r>
    </w:p>
    <w:p>
      <w:pPr>
        <w:ind w:firstLine="680" w:firstLineChars="200"/>
        <w:textAlignment w:val="baseline"/>
        <w:rPr>
          <w:rFonts w:ascii="楷体_GB2312" w:hAnsi="黑体" w:eastAsia="楷体_GB2312"/>
          <w:b/>
          <w:szCs w:val="32"/>
        </w:rPr>
      </w:pPr>
      <w:r>
        <w:rPr>
          <w:rFonts w:hint="eastAsia" w:ascii="楷体_GB2312" w:hAnsi="黑体" w:eastAsia="楷体_GB2312"/>
          <w:b/>
          <w:szCs w:val="32"/>
        </w:rPr>
        <w:t>（一）积极推进习近平总书记关于侨务工作重要论述研究</w:t>
      </w:r>
    </w:p>
    <w:p>
      <w:pPr>
        <w:ind w:firstLine="680" w:firstLineChars="200"/>
        <w:textAlignment w:val="baseline"/>
        <w:rPr>
          <w:rFonts w:ascii="仿宋_GB2312" w:cs="Times New Roman"/>
          <w:szCs w:val="32"/>
        </w:rPr>
      </w:pPr>
      <w:r>
        <w:rPr>
          <w:rFonts w:hint="eastAsia" w:ascii="仿宋_GB2312" w:hAnsi="黑体"/>
          <w:b/>
          <w:szCs w:val="32"/>
        </w:rPr>
        <w:t>一是</w:t>
      </w:r>
      <w:r>
        <w:rPr>
          <w:rFonts w:hint="eastAsia" w:ascii="仿宋_GB2312" w:hAnsi="黑体"/>
          <w:szCs w:val="32"/>
        </w:rPr>
        <w:t>编印《习近平论侨务资料汇编》（2022年版）。</w:t>
      </w:r>
      <w:r>
        <w:rPr>
          <w:rFonts w:hint="eastAsia" w:ascii="仿宋_GB2312" w:cs="Times New Roman"/>
          <w:szCs w:val="32"/>
        </w:rPr>
        <w:t>为迎接党的二十大胜利召开，同时为各级侨联深入学习贯彻习近平新时代中国特色社会主义思想和习近平总书记关于侨务工作重要论述提供参考，学会秘书处对《习近平论侨务》2019年版进行重新整理，补充和摘编了自2019年10月至2022年6月习近平总书记关于侨务工作的重要论述，编辑了《习近平论侨务资料汇编》（2022年版），受到各级侨联的广泛关注。</w:t>
      </w:r>
      <w:r>
        <w:rPr>
          <w:rFonts w:hint="eastAsia" w:ascii="仿宋_GB2312" w:hAnsi="黑体"/>
          <w:b/>
          <w:szCs w:val="32"/>
        </w:rPr>
        <w:t>二是</w:t>
      </w:r>
      <w:r>
        <w:rPr>
          <w:rFonts w:hint="eastAsia" w:ascii="仿宋_GB2312" w:hAnsi="黑体"/>
          <w:szCs w:val="32"/>
        </w:rPr>
        <w:t>推进国家社科基金重大委托项目“习近平总书记关于侨务工作的重要论述研究”，撰写结题报告。</w:t>
      </w:r>
      <w:r>
        <w:rPr>
          <w:rFonts w:hint="eastAsia" w:ascii="仿宋_GB2312"/>
          <w:b/>
          <w:szCs w:val="32"/>
        </w:rPr>
        <w:t>三是</w:t>
      </w:r>
      <w:r>
        <w:rPr>
          <w:rFonts w:hint="eastAsia" w:ascii="仿宋_GB2312"/>
          <w:szCs w:val="32"/>
        </w:rPr>
        <w:t>参与录制央视涉侨纪录片。为纪念建党百年，中央电视台与中国侨联联合推出纪录片《追梦中华·百年赤子心》。多位副会长接受专访，讲述百年历程中与侨相关的难忘故事。</w:t>
      </w:r>
    </w:p>
    <w:p>
      <w:pPr>
        <w:ind w:firstLine="680" w:firstLineChars="200"/>
        <w:textAlignment w:val="baseline"/>
        <w:rPr>
          <w:rFonts w:ascii="仿宋_GB2312" w:hAnsi="黑体"/>
          <w:szCs w:val="32"/>
        </w:rPr>
      </w:pPr>
      <w:r>
        <w:rPr>
          <w:rFonts w:hint="eastAsia" w:ascii="楷体_GB2312" w:hAnsi="黑体" w:eastAsia="楷体_GB2312"/>
          <w:b/>
          <w:szCs w:val="32"/>
        </w:rPr>
        <w:t>（二）围绕中心，服务大局，不断</w:t>
      </w:r>
      <w:r>
        <w:rPr>
          <w:rFonts w:hint="eastAsia" w:ascii="仿宋_GB2312"/>
          <w:b/>
          <w:szCs w:val="32"/>
        </w:rPr>
        <w:t>加强课题研究</w:t>
      </w:r>
      <w:r>
        <w:rPr>
          <w:rFonts w:hint="eastAsia" w:ascii="楷体_GB2312" w:hAnsi="黑体" w:eastAsia="楷体_GB2312"/>
          <w:b/>
          <w:szCs w:val="32"/>
        </w:rPr>
        <w:t>与侨情分析</w:t>
      </w:r>
    </w:p>
    <w:p>
      <w:pPr>
        <w:ind w:firstLine="712" w:firstLineChars="200"/>
        <w:textAlignment w:val="baseline"/>
        <w:rPr>
          <w:rFonts w:ascii="仿宋_GB2312" w:hAnsi="微软雅黑" w:cs="宋体"/>
          <w:color w:val="333333"/>
          <w:spacing w:val="8"/>
          <w:kern w:val="0"/>
          <w:szCs w:val="32"/>
        </w:rPr>
      </w:pPr>
      <w:r>
        <w:rPr>
          <w:rFonts w:hint="eastAsia" w:ascii="仿宋_GB2312" w:hAnsi="微软雅黑" w:cs="宋体"/>
          <w:b/>
          <w:color w:val="333333"/>
          <w:spacing w:val="8"/>
          <w:kern w:val="0"/>
          <w:szCs w:val="32"/>
        </w:rPr>
        <w:t>一是</w:t>
      </w:r>
      <w:r>
        <w:rPr>
          <w:rFonts w:hint="eastAsia" w:ascii="仿宋_GB2312"/>
          <w:szCs w:val="32"/>
        </w:rPr>
        <w:t>完成国家社科基金重大课题特别委托项目“一带一路视野下我国沿边地区侨情调研”课题结项工作。课题首席专家为学会副会长李明欢教授。几年来，课题组深入</w:t>
      </w:r>
      <w:r>
        <w:rPr>
          <w:rFonts w:ascii="仿宋_GB2312"/>
          <w:szCs w:val="32"/>
        </w:rPr>
        <w:t>沿边</w:t>
      </w:r>
      <w:r>
        <w:rPr>
          <w:rFonts w:hint="eastAsia" w:ascii="仿宋_GB2312"/>
          <w:szCs w:val="32"/>
        </w:rPr>
        <w:t>地区开展</w:t>
      </w:r>
      <w:r>
        <w:rPr>
          <w:rFonts w:ascii="仿宋_GB2312"/>
          <w:szCs w:val="32"/>
        </w:rPr>
        <w:t>实地走访调研，</w:t>
      </w:r>
      <w:r>
        <w:rPr>
          <w:rFonts w:hint="eastAsia" w:ascii="仿宋_GB2312"/>
          <w:szCs w:val="32"/>
        </w:rPr>
        <w:t>广泛</w:t>
      </w:r>
      <w:r>
        <w:rPr>
          <w:rFonts w:ascii="仿宋_GB2312"/>
          <w:szCs w:val="32"/>
        </w:rPr>
        <w:t>了解各地侨情，认真开展分析研究，共</w:t>
      </w:r>
      <w:r>
        <w:rPr>
          <w:rFonts w:hint="eastAsia" w:ascii="仿宋_GB2312"/>
          <w:szCs w:val="32"/>
        </w:rPr>
        <w:t>形成成果要报</w:t>
      </w:r>
      <w:r>
        <w:rPr>
          <w:rFonts w:ascii="仿宋_GB2312"/>
          <w:szCs w:val="32"/>
        </w:rPr>
        <w:t>30余篇，其中多篇获得领导批示及省部级奖项，撰写完成30余万字的调研报告</w:t>
      </w:r>
      <w:r>
        <w:rPr>
          <w:rFonts w:hint="eastAsia" w:ascii="仿宋_GB2312"/>
          <w:szCs w:val="32"/>
        </w:rPr>
        <w:t>。</w:t>
      </w:r>
      <w:r>
        <w:rPr>
          <w:rFonts w:ascii="仿宋_GB2312"/>
          <w:szCs w:val="32"/>
        </w:rPr>
        <w:t>经国家社科工作办评估，该课题顺利结项。</w:t>
      </w:r>
      <w:r>
        <w:rPr>
          <w:rFonts w:ascii="仿宋_GB2312"/>
          <w:b/>
          <w:szCs w:val="32"/>
        </w:rPr>
        <w:t>二是</w:t>
      </w:r>
      <w:r>
        <w:rPr>
          <w:rFonts w:ascii="仿宋_GB2312"/>
          <w:szCs w:val="32"/>
        </w:rPr>
        <w:t>完成和推进国家社科基金学术社团主题活动</w:t>
      </w:r>
      <w:r>
        <w:rPr>
          <w:rFonts w:hint="eastAsia" w:ascii="仿宋_GB2312"/>
          <w:szCs w:val="32"/>
        </w:rPr>
        <w:t>资助项目。</w:t>
      </w:r>
      <w:r>
        <w:rPr>
          <w:rFonts w:ascii="仿宋_GB2312"/>
          <w:szCs w:val="32"/>
        </w:rPr>
        <w:t>完成</w:t>
      </w:r>
      <w:r>
        <w:rPr>
          <w:rFonts w:hint="eastAsia" w:ascii="仿宋_GB2312"/>
          <w:szCs w:val="32"/>
        </w:rPr>
        <w:t>2020年度国家社科基金学术社团主题活动课题研究类资助项目“华侨华人在全球应对新冠肺炎疫情中的作用研究”的结项工作，报送结项报告及相关研究成果；推进2021</w:t>
      </w:r>
      <w:r>
        <w:rPr>
          <w:rFonts w:hint="eastAsia" w:ascii="仿宋_GB2312" w:hAnsi="微软雅黑" w:cs="宋体"/>
          <w:color w:val="333333"/>
          <w:spacing w:val="8"/>
          <w:kern w:val="0"/>
          <w:szCs w:val="32"/>
        </w:rPr>
        <w:t>年度</w:t>
      </w:r>
      <w:r>
        <w:rPr>
          <w:rFonts w:hint="eastAsia" w:ascii="仿宋_GB2312"/>
          <w:szCs w:val="32"/>
        </w:rPr>
        <w:t>学术会议类资助项目“海外侨胞在中国共产党百年发展中的贡献与作用研讨会”活动，于今年7月11-13日在温州召开学术研讨会；</w:t>
      </w:r>
      <w:r>
        <w:rPr>
          <w:rFonts w:hint="eastAsia" w:ascii="仿宋_GB2312" w:hAnsi="微软雅黑" w:cs="宋体"/>
          <w:color w:val="333333"/>
          <w:spacing w:val="8"/>
          <w:kern w:val="0"/>
          <w:szCs w:val="32"/>
        </w:rPr>
        <w:t>经广泛征求学</w:t>
      </w:r>
      <w:r>
        <w:rPr>
          <w:rFonts w:hint="eastAsia" w:ascii="仿宋_GB2312" w:cs="Times New Roman"/>
          <w:szCs w:val="32"/>
        </w:rPr>
        <w:t>会理事申报意愿</w:t>
      </w:r>
      <w:r>
        <w:rPr>
          <w:rFonts w:hint="eastAsia" w:ascii="仿宋_GB2312" w:hAnsi="微软雅黑" w:cs="宋体"/>
          <w:color w:val="333333"/>
          <w:spacing w:val="8"/>
          <w:kern w:val="0"/>
          <w:szCs w:val="32"/>
        </w:rPr>
        <w:t>，</w:t>
      </w:r>
      <w:r>
        <w:rPr>
          <w:rFonts w:hint="eastAsia" w:ascii="仿宋_GB2312" w:cs="Times New Roman"/>
          <w:szCs w:val="32"/>
        </w:rPr>
        <w:t>围绕2022年资助主题，结合学会研究优势，今年共申报两项课题，一项为“党和国家侨务工作演变历程和基本经验研究”（课题研究类），另一项为“新时代海外侨团在重大突发事件中的作用研究”（学术会议类）。</w:t>
      </w:r>
    </w:p>
    <w:p>
      <w:pPr>
        <w:ind w:firstLine="680" w:firstLineChars="200"/>
        <w:textAlignment w:val="baseline"/>
        <w:rPr>
          <w:rFonts w:ascii="仿宋_GB2312"/>
          <w:szCs w:val="32"/>
        </w:rPr>
      </w:pPr>
      <w:r>
        <w:rPr>
          <w:rFonts w:hint="eastAsia" w:ascii="仿宋_GB2312" w:cs="Times New Roman"/>
          <w:b/>
          <w:szCs w:val="32"/>
        </w:rPr>
        <w:t>三是</w:t>
      </w:r>
      <w:r>
        <w:rPr>
          <w:rFonts w:hint="eastAsia" w:ascii="仿宋_GB2312"/>
          <w:szCs w:val="32"/>
        </w:rPr>
        <w:t>围绕党和国家工作大局和侨务工作全局提供政策建议与侨情咨询。学会理事始终关注社会发展热点和侨务工作重点，充分发挥学术专长，向学会秘书处提供有关政策建议。据统计，从</w:t>
      </w:r>
      <w:r>
        <w:rPr>
          <w:rFonts w:ascii="仿宋_GB2312"/>
          <w:szCs w:val="32"/>
        </w:rPr>
        <w:t>20</w:t>
      </w:r>
      <w:r>
        <w:rPr>
          <w:rFonts w:hint="eastAsia" w:ascii="仿宋_GB2312"/>
          <w:szCs w:val="32"/>
        </w:rPr>
        <w:t>21</w:t>
      </w:r>
      <w:r>
        <w:rPr>
          <w:rFonts w:ascii="仿宋_GB2312"/>
          <w:szCs w:val="32"/>
        </w:rPr>
        <w:t>年</w:t>
      </w:r>
      <w:r>
        <w:rPr>
          <w:rFonts w:hint="eastAsia" w:ascii="仿宋_GB2312"/>
          <w:szCs w:val="32"/>
        </w:rPr>
        <w:t>8</w:t>
      </w:r>
      <w:r>
        <w:rPr>
          <w:rFonts w:ascii="仿宋_GB2312"/>
          <w:szCs w:val="32"/>
        </w:rPr>
        <w:t>月至今，由学会理事、会员提供并被采用的《中国华侨华人智库专报》素材有</w:t>
      </w:r>
      <w:r>
        <w:rPr>
          <w:rFonts w:hint="eastAsia" w:ascii="仿宋_GB2312"/>
          <w:szCs w:val="32"/>
        </w:rPr>
        <w:t>54</w:t>
      </w:r>
      <w:r>
        <w:rPr>
          <w:rFonts w:ascii="仿宋_GB2312"/>
          <w:szCs w:val="32"/>
        </w:rPr>
        <w:t>篇，</w:t>
      </w:r>
      <w:r>
        <w:rPr>
          <w:rFonts w:hint="eastAsia" w:ascii="仿宋_GB2312"/>
          <w:szCs w:val="32"/>
        </w:rPr>
        <w:t>其中</w:t>
      </w:r>
      <w:r>
        <w:rPr>
          <w:rFonts w:ascii="仿宋_GB2312"/>
          <w:szCs w:val="32"/>
        </w:rPr>
        <w:t>多篇被《中国侨联侨情专报》采用，内容涉及中国国际传播能力、云南边境地区抗击疫情、侨乡文化建设、发挥华裔人才在强国战略中的作用、全球国际移民最新数据与中国国际移民</w:t>
      </w:r>
      <w:r>
        <w:rPr>
          <w:rFonts w:hint="eastAsia" w:ascii="仿宋_GB2312"/>
          <w:szCs w:val="32"/>
        </w:rPr>
        <w:t>特点</w:t>
      </w:r>
      <w:r>
        <w:rPr>
          <w:rFonts w:ascii="仿宋_GB2312"/>
          <w:szCs w:val="32"/>
        </w:rPr>
        <w:t>、发挥国际移民促进</w:t>
      </w:r>
      <w:r>
        <w:rPr>
          <w:rFonts w:hint="eastAsia" w:ascii="仿宋_GB2312"/>
          <w:szCs w:val="32"/>
        </w:rPr>
        <w:t>中外友好</w:t>
      </w:r>
      <w:r>
        <w:rPr>
          <w:rFonts w:ascii="仿宋_GB2312"/>
          <w:szCs w:val="32"/>
        </w:rPr>
        <w:t>交往的作用等主题，多篇获得优秀建议奖。</w:t>
      </w:r>
      <w:r>
        <w:rPr>
          <w:rFonts w:hint="eastAsia" w:ascii="仿宋_GB2312"/>
          <w:szCs w:val="32"/>
        </w:rPr>
        <w:t>学会秘书处荣获“</w:t>
      </w:r>
      <w:r>
        <w:rPr>
          <w:rFonts w:ascii="仿宋_GB2312"/>
          <w:szCs w:val="32"/>
        </w:rPr>
        <w:t>2021年度全国侨联系统信息工作一等单位”。</w:t>
      </w:r>
      <w:r>
        <w:rPr>
          <w:rFonts w:hint="eastAsia" w:ascii="仿宋_GB2312"/>
          <w:szCs w:val="32"/>
        </w:rPr>
        <w:t>此外，学会多位副会长通过接受中国一带一路网、中国新闻网、人民网、南方日报等媒体采访，对华侨华人与国家“一带一路”建设、侨乡文化保护与研究、海外侨胞生存发展、华侨与辛亥革命、华侨华人与中外文明交流互鉴等主题进行政策解读与宣传介绍。</w:t>
      </w:r>
    </w:p>
    <w:p>
      <w:pPr>
        <w:ind w:firstLine="680" w:firstLineChars="200"/>
        <w:textAlignment w:val="baseline"/>
        <w:rPr>
          <w:rFonts w:ascii="仿宋_GB2312" w:hAnsi="黑体"/>
          <w:szCs w:val="32"/>
        </w:rPr>
      </w:pPr>
      <w:r>
        <w:rPr>
          <w:rFonts w:hint="eastAsia"/>
          <w:b/>
        </w:rPr>
        <w:t>四是</w:t>
      </w:r>
      <w:r>
        <w:rPr>
          <w:rFonts w:hint="eastAsia"/>
        </w:rPr>
        <w:t>翻译国际移民组织发布的《2022世界移民报告》，这</w:t>
      </w:r>
      <w:r>
        <w:t>是国际移民组织发布的“世界移民系列报告”之十一，主要介绍了2021年以来新冠肺炎疫情对全球迁移、人口流动和移民的影响，提供了最新全球移民数据及相关研究成果，分析了全球国际移民特点及影响移民的各种因素，并对相关移民问题进行了反思和展望。按照惯例，本报告仍以内部资料的形式出版，并寄送各位理事，希望为国内学界开展相关研究提供参考。</w:t>
      </w:r>
    </w:p>
    <w:p>
      <w:pPr>
        <w:spacing w:line="600" w:lineRule="exact"/>
        <w:ind w:firstLine="680" w:firstLineChars="200"/>
        <w:rPr>
          <w:rFonts w:ascii="楷体_GB2312" w:hAnsi="黑体" w:eastAsia="楷体_GB2312"/>
          <w:b/>
          <w:szCs w:val="32"/>
        </w:rPr>
      </w:pPr>
      <w:r>
        <w:rPr>
          <w:rFonts w:hint="eastAsia" w:ascii="楷体_GB2312" w:hAnsi="黑体" w:eastAsia="楷体_GB2312"/>
          <w:b/>
          <w:szCs w:val="32"/>
        </w:rPr>
        <w:t>（三）加强中国侨联课题管理，推进涉侨研究高质量发展</w:t>
      </w:r>
    </w:p>
    <w:p>
      <w:pPr>
        <w:spacing w:line="600" w:lineRule="exact"/>
        <w:ind w:firstLine="680" w:firstLineChars="200"/>
        <w:rPr>
          <w:rFonts w:ascii="仿宋_GB2312" w:cs="Times New Roman"/>
          <w:szCs w:val="32"/>
        </w:rPr>
      </w:pPr>
      <w:r>
        <w:rPr>
          <w:rFonts w:hint="eastAsia" w:ascii="仿宋_GB2312" w:cs="Times New Roman"/>
          <w:b/>
          <w:szCs w:val="32"/>
        </w:rPr>
        <w:t>一是</w:t>
      </w:r>
      <w:r>
        <w:rPr>
          <w:rFonts w:hint="eastAsia" w:ascii="仿宋_GB2312" w:cs="Times New Roman"/>
          <w:szCs w:val="32"/>
        </w:rPr>
        <w:t>完成2019-2022年度中国侨联课题结项评审工作。</w:t>
      </w:r>
      <w:r>
        <w:rPr>
          <w:rFonts w:ascii="仿宋_GB2312" w:cs="Times New Roman"/>
          <w:szCs w:val="32"/>
        </w:rPr>
        <w:t>经专家评审，已经完成课题结项工作。同时，</w:t>
      </w:r>
      <w:r>
        <w:rPr>
          <w:rFonts w:hint="eastAsia" w:ascii="仿宋_GB2312" w:cs="Times New Roman"/>
          <w:szCs w:val="32"/>
        </w:rPr>
        <w:t>积极促进成果转化，摘选其中的优秀成果和政策建议通过《中国侨联课题成果专报》上报有关部门和领导。</w:t>
      </w:r>
      <w:r>
        <w:rPr>
          <w:rFonts w:hint="eastAsia" w:ascii="仿宋_GB2312" w:cs="Times New Roman"/>
          <w:b/>
          <w:szCs w:val="32"/>
        </w:rPr>
        <w:t>二是</w:t>
      </w:r>
      <w:r>
        <w:rPr>
          <w:rFonts w:hint="eastAsia" w:ascii="仿宋_GB2312" w:cs="Times New Roman"/>
          <w:szCs w:val="32"/>
        </w:rPr>
        <w:t>启动2022-2024年度中国侨联课题申报、评审、立项等工作。</w:t>
      </w:r>
      <w:r>
        <w:rPr>
          <w:rFonts w:ascii="仿宋_GB2312" w:cs="Times New Roman"/>
          <w:szCs w:val="32"/>
        </w:rPr>
        <w:t>根据《中国侨联课题管理办法》，于</w:t>
      </w:r>
      <w:r>
        <w:rPr>
          <w:rFonts w:hint="eastAsia" w:ascii="仿宋_GB2312" w:cs="Times New Roman"/>
          <w:szCs w:val="32"/>
        </w:rPr>
        <w:t>2022年4月底向学界和侨联系统</w:t>
      </w:r>
      <w:r>
        <w:rPr>
          <w:rFonts w:ascii="仿宋_GB2312" w:cs="Times New Roman"/>
          <w:szCs w:val="32"/>
        </w:rPr>
        <w:t>发布《</w:t>
      </w:r>
      <w:r>
        <w:rPr>
          <w:rFonts w:hint="eastAsia" w:ascii="仿宋_GB2312" w:cs="Times New Roman"/>
          <w:szCs w:val="32"/>
        </w:rPr>
        <w:t>2022-2024年度中国侨联课题指南</w:t>
      </w:r>
      <w:r>
        <w:rPr>
          <w:rFonts w:ascii="仿宋_GB2312" w:cs="Times New Roman"/>
          <w:szCs w:val="32"/>
        </w:rPr>
        <w:t>》</w:t>
      </w:r>
      <w:r>
        <w:rPr>
          <w:rFonts w:hint="eastAsia" w:ascii="仿宋_GB2312" w:cs="Times New Roman"/>
          <w:szCs w:val="32"/>
        </w:rPr>
        <w:t>。《指南》坚持服务党和国家工作大局、服务侨务工作和侨联工作大局，充分考虑国内外侨情变化以及华侨华人研究现状，坚持侨史研究与现实侨情研究并重，基础理论研究与应用对策研究并重。《指南》发布后，受到学会会员、理事、各高校科研院所及侨联系统的广泛关注和积极响应。据统计，共收到来自国内高校及科研机构、侨联系统共160余家单位的课题申报书约480份。</w:t>
      </w:r>
    </w:p>
    <w:p>
      <w:pPr>
        <w:spacing w:line="600" w:lineRule="exact"/>
        <w:ind w:firstLine="680" w:firstLineChars="200"/>
        <w:rPr>
          <w:rFonts w:ascii="楷体_GB2312" w:hAnsi="黑体" w:eastAsia="楷体_GB2312"/>
          <w:b/>
          <w:szCs w:val="32"/>
        </w:rPr>
      </w:pPr>
      <w:r>
        <w:rPr>
          <w:rFonts w:hint="eastAsia" w:ascii="楷体_GB2312" w:hAnsi="黑体" w:eastAsia="楷体_GB2312"/>
          <w:b/>
          <w:szCs w:val="32"/>
        </w:rPr>
        <w:t>（四）广泛开展学术交流与合作，不断扩大学会影响力</w:t>
      </w:r>
    </w:p>
    <w:p>
      <w:pPr>
        <w:ind w:firstLine="680" w:firstLineChars="200"/>
        <w:textAlignment w:val="baseline"/>
        <w:rPr>
          <w:rFonts w:ascii="仿宋_GB2312"/>
          <w:szCs w:val="32"/>
        </w:rPr>
      </w:pPr>
      <w:r>
        <w:rPr>
          <w:rFonts w:hint="eastAsia" w:ascii="仿宋_GB2312"/>
          <w:szCs w:val="32"/>
        </w:rPr>
        <w:t>2021年</w:t>
      </w:r>
      <w:r>
        <w:rPr>
          <w:rFonts w:ascii="仿宋_GB2312"/>
          <w:szCs w:val="32"/>
        </w:rPr>
        <w:t>10月27日，与广西壮族自治区侨办、</w:t>
      </w:r>
      <w:r>
        <w:rPr>
          <w:rFonts w:hint="eastAsia" w:ascii="仿宋_GB2312"/>
          <w:szCs w:val="32"/>
        </w:rPr>
        <w:t>广西侨联、广西民族大学、玉林师范学院共同举办</w:t>
      </w:r>
      <w:r>
        <w:rPr>
          <w:rFonts w:ascii="仿宋_GB2312"/>
          <w:szCs w:val="32"/>
        </w:rPr>
        <w:t>第五届“海外华人与中国侨乡文化”学术研讨会，与会人员就</w:t>
      </w:r>
      <w:r>
        <w:rPr>
          <w:rFonts w:hint="eastAsia" w:ascii="仿宋_GB2312"/>
          <w:szCs w:val="32"/>
        </w:rPr>
        <w:t>海外华商与中国经济发展、华人社会与文化、侨务与侨乡、国际移民与文化等专题进行研讨。</w:t>
      </w:r>
      <w:r>
        <w:rPr>
          <w:rFonts w:ascii="仿宋_GB2312"/>
          <w:szCs w:val="32"/>
        </w:rPr>
        <w:t>11月24日，与中国社会科学院拉丁美洲研究所、《华人头条》等机构联合举办“拉丁美洲华侨华人系列研讨会——中美洲专题”会议。12月10-12日</w:t>
      </w:r>
      <w:r>
        <w:rPr>
          <w:rFonts w:hint="eastAsia" w:ascii="仿宋_GB2312"/>
          <w:szCs w:val="32"/>
        </w:rPr>
        <w:t>，与福建社会科学院、福建省侨联联合举办“华侨华人与中国高质量发展”研讨会，与会同志围绕深入学习贯彻党的十九届六中全会精神和中央经济工作会议精神，围绕华侨华人在中国高质量发展中的机遇、作用和责任、使命，</w:t>
      </w:r>
      <w:r>
        <w:rPr>
          <w:rFonts w:hint="eastAsia" w:ascii="仿宋_GB2312"/>
          <w:szCs w:val="32"/>
          <w:lang w:eastAsia="zh-Hans"/>
        </w:rPr>
        <w:t>弘扬传承“晋江经验”</w:t>
      </w:r>
      <w:r>
        <w:rPr>
          <w:rFonts w:ascii="仿宋_GB2312"/>
          <w:szCs w:val="32"/>
          <w:lang w:eastAsia="zh-Hans"/>
        </w:rPr>
        <w:t>，</w:t>
      </w:r>
      <w:r>
        <w:rPr>
          <w:rFonts w:hint="eastAsia" w:ascii="仿宋_GB2312"/>
          <w:szCs w:val="32"/>
        </w:rPr>
        <w:t>更好团结凝聚广大侨胞投身中国高质量发展，为全面建设社会主义现代化国家贡献智慧和力量等进行了深入交流研讨。2022年7月2日，与浙江省侨办、温州大学等单位共同举办第二届欧洲华文教育学术研讨会，来自海内外的</w:t>
      </w:r>
      <w:r>
        <w:rPr>
          <w:rFonts w:ascii="仿宋_GB2312"/>
          <w:szCs w:val="32"/>
        </w:rPr>
        <w:t>160余位专家学者、华文教育从业者在线上线下围绕“新世纪欧洲华人社会新动态”“欧洲华侨华人与浙江侨乡互动研究”“华文教育国际合作研究”等8个议题进行研讨。</w:t>
      </w:r>
    </w:p>
    <w:p>
      <w:pPr>
        <w:spacing w:line="600" w:lineRule="exact"/>
        <w:ind w:firstLine="680" w:firstLineChars="200"/>
        <w:rPr>
          <w:rFonts w:ascii="楷体_GB2312" w:hAnsi="黑体" w:eastAsia="楷体_GB2312"/>
          <w:b/>
          <w:szCs w:val="32"/>
        </w:rPr>
      </w:pPr>
      <w:r>
        <w:rPr>
          <w:rFonts w:hint="eastAsia" w:ascii="楷体_GB2312" w:hAnsi="黑体" w:eastAsia="楷体_GB2312"/>
          <w:b/>
          <w:szCs w:val="32"/>
        </w:rPr>
        <w:t>（六）编辑出版涉侨书刊，加强侨情信息整理与交流</w:t>
      </w:r>
    </w:p>
    <w:p>
      <w:pPr>
        <w:ind w:firstLine="680" w:firstLineChars="200"/>
        <w:textAlignment w:val="baseline"/>
        <w:rPr>
          <w:rFonts w:ascii="黑体" w:hAnsi="黑体"/>
          <w:szCs w:val="28"/>
        </w:rPr>
      </w:pPr>
      <w:r>
        <w:rPr>
          <w:rFonts w:hint="eastAsia" w:ascii="仿宋_GB2312" w:hAnsi="黑体"/>
          <w:b/>
          <w:szCs w:val="32"/>
        </w:rPr>
        <w:t>一是</w:t>
      </w:r>
      <w:r>
        <w:rPr>
          <w:rFonts w:hint="eastAsia" w:ascii="仿宋_GB2312" w:hAnsi="黑体"/>
          <w:szCs w:val="32"/>
        </w:rPr>
        <w:t>编辑出版学术期刊《华侨华人历史研究》，密切跟踪学术前沿，注重学术创新，严把政治关与质量关，在侨界获得了较高的影响力与认可度。召开</w:t>
      </w:r>
      <w:r>
        <w:rPr>
          <w:rFonts w:hint="eastAsia" w:ascii="仿宋_GB2312"/>
          <w:szCs w:val="32"/>
        </w:rPr>
        <w:t>第二届《华侨华人历史研究》杂志青年作者研讨会，培养和凝聚青年作者队伍，加强青年作者之间的学术交流，进一步提高《华侨华人历史研究》办刊质量。</w:t>
      </w:r>
      <w:r>
        <w:rPr>
          <w:rFonts w:hint="eastAsia" w:ascii="仿宋_GB2312"/>
          <w:b/>
          <w:szCs w:val="32"/>
        </w:rPr>
        <w:t>二是</w:t>
      </w:r>
      <w:r>
        <w:rPr>
          <w:rFonts w:hint="eastAsia" w:ascii="仿宋_GB2312"/>
          <w:szCs w:val="32"/>
        </w:rPr>
        <w:t>出版学会文库之三十九《追寻华人移民足迹》（57万字），全书从国际移民比较的研究视角，探讨近代中国海外移民的动机、历程以及在国际移民史上的地位，书中对华侨华人问题的探讨与认识，显示出改革开放后国内华侨华人问题研究者的艰难求索与成长足迹。</w:t>
      </w:r>
      <w:r>
        <w:rPr>
          <w:rFonts w:hint="eastAsia" w:ascii="仿宋_GB2312" w:hAnsi="黑体"/>
          <w:b/>
          <w:szCs w:val="32"/>
        </w:rPr>
        <w:t>三是</w:t>
      </w:r>
      <w:r>
        <w:rPr>
          <w:rFonts w:hint="eastAsia" w:ascii="仿宋_GB2312" w:hAnsi="黑体"/>
          <w:szCs w:val="32"/>
        </w:rPr>
        <w:t>编辑</w:t>
      </w:r>
      <w:r>
        <w:rPr>
          <w:rFonts w:hint="eastAsia" w:ascii="仿宋_GB2312"/>
          <w:szCs w:val="32"/>
        </w:rPr>
        <w:t>《侨情快讯》，</w:t>
      </w:r>
      <w:r>
        <w:rPr>
          <w:rFonts w:hint="eastAsia" w:ascii="仿宋_GB2312" w:cs="Times New Roman"/>
          <w:szCs w:val="32"/>
        </w:rPr>
        <w:t>加强侨情信息搜集与筛选，提高编辑质量，定期向学会理事发送电子版</w:t>
      </w:r>
      <w:r>
        <w:rPr>
          <w:rFonts w:hint="eastAsia"/>
          <w:szCs w:val="32"/>
        </w:rPr>
        <w:t>，为相关研究提供信息参考</w:t>
      </w:r>
      <w:r>
        <w:rPr>
          <w:rFonts w:hint="eastAsia" w:ascii="仿宋_GB2312"/>
          <w:szCs w:val="32"/>
        </w:rPr>
        <w:t>。</w:t>
      </w:r>
      <w:r>
        <w:rPr>
          <w:rFonts w:ascii="仿宋_GB2312"/>
          <w:b/>
          <w:szCs w:val="32"/>
        </w:rPr>
        <w:t>四是</w:t>
      </w:r>
      <w:r>
        <w:rPr>
          <w:rFonts w:ascii="仿宋_GB2312"/>
          <w:szCs w:val="32"/>
        </w:rPr>
        <w:t>持续编报《中国华侨华人智库专报》，摘选华侨华人研究优秀成果特别是有关政策建议，通过编辑整理上报中央有关部门和侨联领导。</w:t>
      </w:r>
      <w:r>
        <w:rPr>
          <w:rFonts w:hint="eastAsia" w:ascii="仿宋_GB2312"/>
          <w:b/>
          <w:szCs w:val="32"/>
        </w:rPr>
        <w:t>五是</w:t>
      </w:r>
      <w:r>
        <w:rPr>
          <w:rFonts w:hint="eastAsia" w:ascii="仿宋_GB2312"/>
          <w:szCs w:val="32"/>
        </w:rPr>
        <w:t>为了及时反映华侨华人研究学界的学术动态和科研信息，创办《华侨华人研究动态》，开辟论文摘编、课题项目、学术活动、新书资讯等栏目，以更好地促进学术交流，凝聚学界力量，推动华侨华人研究事业更加繁荣发展。目前已编辑</w:t>
      </w:r>
      <w:r>
        <w:rPr>
          <w:rFonts w:ascii="仿宋_GB2312"/>
          <w:szCs w:val="32"/>
        </w:rPr>
        <w:t>3期，受到华侨华人研究学界的广泛关注和好评。</w:t>
      </w:r>
      <w:r>
        <w:rPr>
          <w:rFonts w:hint="eastAsia" w:ascii="仿宋_GB2312"/>
          <w:b/>
          <w:szCs w:val="32"/>
        </w:rPr>
        <w:t>六是</w:t>
      </w:r>
      <w:r>
        <w:rPr>
          <w:rFonts w:hint="eastAsia" w:ascii="仿宋_GB2312"/>
          <w:szCs w:val="32"/>
        </w:rPr>
        <w:t>加强网络信息平台建设，提高信息交流与服务意识。充分利用中国华侨华人研究所微信公众号、《华侨华人历史研究》微信公众号、中国华侨华人智库微信公众号、华侨华人研究微信交流群、中国华侨历史学会理事交流群，分享涉侨刊物和研究成果，交流研究观点并分享活动资讯。</w:t>
      </w:r>
    </w:p>
    <w:p>
      <w:pPr>
        <w:spacing w:line="600" w:lineRule="exact"/>
        <w:ind w:firstLine="680" w:firstLineChars="200"/>
        <w:rPr>
          <w:rFonts w:ascii="楷体_GB2312" w:hAnsi="黑体" w:eastAsia="楷体_GB2312"/>
          <w:b/>
          <w:szCs w:val="32"/>
        </w:rPr>
      </w:pPr>
      <w:r>
        <w:rPr>
          <w:rFonts w:hint="eastAsia" w:ascii="楷体_GB2312" w:hAnsi="黑体" w:eastAsia="楷体_GB2312"/>
          <w:b/>
          <w:szCs w:val="32"/>
        </w:rPr>
        <w:t>（七）各地侨史学会主动作为，不断拓展侨史研究工作</w:t>
      </w:r>
    </w:p>
    <w:p>
      <w:pPr>
        <w:spacing w:line="600" w:lineRule="exact"/>
        <w:ind w:firstLine="680" w:firstLineChars="200"/>
        <w:rPr>
          <w:rFonts w:ascii="仿宋_GB2312"/>
          <w:szCs w:val="32"/>
        </w:rPr>
      </w:pPr>
      <w:r>
        <w:rPr>
          <w:rFonts w:hint="eastAsia" w:ascii="仿宋_GB2312"/>
          <w:color w:val="000000" w:themeColor="text1"/>
          <w:szCs w:val="32"/>
          <w14:textFill>
            <w14:solidFill>
              <w14:schemeClr w14:val="tx1"/>
            </w14:solidFill>
          </w14:textFill>
        </w:rPr>
        <w:t>在福建、广东传统侨乡，华侨历史悠久，侨乡资源丰富，依托侨联组织成立了许多地方侨史学会。各地侨史学会在当地侨联的领导下，借助当地高校研究力量，积极开展侨史侨情资料收集整理与研究，力所能及地做了很多工作。</w:t>
      </w:r>
      <w:r>
        <w:rPr>
          <w:rFonts w:hint="eastAsia" w:ascii="仿宋_GB2312"/>
          <w:b/>
          <w:szCs w:val="32"/>
        </w:rPr>
        <w:t>广东省华侨历史学会</w:t>
      </w:r>
      <w:r>
        <w:rPr>
          <w:rFonts w:hint="eastAsia" w:ascii="仿宋_GB2312"/>
          <w:szCs w:val="32"/>
        </w:rPr>
        <w:t>主办“华侨华人与中国革命建设”专题研讨会，与会人员从多个角度阐述了广大华侨华人为民族振兴、国家富强作出的重要贡献，突出彰显了以“爱国爱乡爱家人”为重要特点的华侨精神。</w:t>
      </w:r>
      <w:r>
        <w:rPr>
          <w:rFonts w:hint="eastAsia" w:ascii="仿宋_GB2312"/>
          <w:b/>
          <w:szCs w:val="32"/>
        </w:rPr>
        <w:t>福建省华侨历史学会</w:t>
      </w:r>
      <w:r>
        <w:rPr>
          <w:rFonts w:hint="eastAsia" w:ascii="仿宋_GB2312"/>
          <w:szCs w:val="32"/>
        </w:rPr>
        <w:t>在福州三坊七巷福建华侨主题馆举办专题学术讲座，出版《福建省侨界专家研究文集》，筹备“南侨总会与陈嘉庚”研讨会，进一步弘扬嘉庚精神。</w:t>
      </w:r>
      <w:r>
        <w:rPr>
          <w:rFonts w:hint="eastAsia" w:ascii="仿宋_GB2312"/>
          <w:b/>
          <w:szCs w:val="32"/>
        </w:rPr>
        <w:t>汕头华侨历史学会</w:t>
      </w:r>
      <w:r>
        <w:rPr>
          <w:rFonts w:hint="eastAsia" w:ascii="仿宋_GB2312"/>
          <w:szCs w:val="32"/>
        </w:rPr>
        <w:t>为进一步贯彻落实习近平总书记视察广东汕头重要讲话精神，充分发挥智库作用，为汕头市澄海区侨联组织的澄海华侨历史文化资源普查计划与</w:t>
      </w:r>
      <w:r>
        <w:rPr>
          <w:rFonts w:ascii="仿宋_GB2312"/>
          <w:szCs w:val="32"/>
        </w:rPr>
        <w:t>2022年澄海“华侨与侨乡社会调查”学术研学营出谋划策，推进</w:t>
      </w:r>
      <w:r>
        <w:rPr>
          <w:rFonts w:hint="eastAsia" w:ascii="仿宋_GB2312"/>
          <w:szCs w:val="32"/>
        </w:rPr>
        <w:t>澄海华侨历史文化搜集、调研等相关工作</w:t>
      </w:r>
      <w:r>
        <w:rPr>
          <w:rFonts w:ascii="仿宋_GB2312"/>
          <w:szCs w:val="32"/>
        </w:rPr>
        <w:t>。</w:t>
      </w:r>
      <w:r>
        <w:rPr>
          <w:rFonts w:hint="eastAsia" w:ascii="仿宋_GB2312"/>
          <w:b/>
          <w:szCs w:val="32"/>
        </w:rPr>
        <w:t>广州华侨历史学会</w:t>
      </w:r>
      <w:r>
        <w:rPr>
          <w:rFonts w:hint="eastAsia" w:ascii="仿宋_GB2312"/>
          <w:szCs w:val="32"/>
        </w:rPr>
        <w:t>召开第七次会员大会，选举产生七届理事会。</w:t>
      </w:r>
      <w:r>
        <w:rPr>
          <w:rFonts w:hint="eastAsia" w:ascii="仿宋_GB2312"/>
          <w:b/>
          <w:szCs w:val="32"/>
        </w:rPr>
        <w:t>江门华侨历史学会</w:t>
      </w:r>
      <w:r>
        <w:rPr>
          <w:rFonts w:hint="eastAsia" w:ascii="仿宋_GB2312"/>
          <w:szCs w:val="32"/>
        </w:rPr>
        <w:t>组织侨文化学术考察组深入侨乡开展田野调查，搜集整理华侨史料，书写侨村故事。</w:t>
      </w:r>
      <w:r>
        <w:rPr>
          <w:rFonts w:ascii="仿宋_GB2312"/>
          <w:b/>
          <w:szCs w:val="32"/>
        </w:rPr>
        <w:t>泉州华侨历史学会</w:t>
      </w:r>
      <w:r>
        <w:rPr>
          <w:rFonts w:ascii="仿宋_GB2312"/>
          <w:szCs w:val="32"/>
        </w:rPr>
        <w:t>立足自身特色，</w:t>
      </w:r>
      <w:r>
        <w:rPr>
          <w:rFonts w:hint="eastAsia" w:ascii="仿宋_GB2312"/>
          <w:szCs w:val="32"/>
        </w:rPr>
        <w:t>举办</w:t>
      </w:r>
      <w:r>
        <w:rPr>
          <w:rFonts w:ascii="仿宋_GB2312"/>
          <w:szCs w:val="32"/>
        </w:rPr>
        <w:t>侨说“晋江经验”暨“侨史沙龙”学术讲座</w:t>
      </w:r>
      <w:r>
        <w:rPr>
          <w:rFonts w:hint="eastAsia" w:ascii="仿宋_GB2312"/>
          <w:szCs w:val="32"/>
        </w:rPr>
        <w:t>。</w:t>
      </w:r>
    </w:p>
    <w:p>
      <w:pPr>
        <w:spacing w:line="600" w:lineRule="exact"/>
        <w:ind w:firstLine="680" w:firstLineChars="200"/>
        <w:rPr>
          <w:rFonts w:ascii="楷体_GB2312" w:hAnsi="黑体" w:eastAsia="楷体_GB2312"/>
          <w:b/>
          <w:szCs w:val="32"/>
        </w:rPr>
      </w:pPr>
      <w:r>
        <w:rPr>
          <w:rFonts w:hint="eastAsia" w:ascii="楷体_GB2312" w:hAnsi="黑体" w:eastAsia="楷体_GB2312"/>
          <w:b/>
          <w:szCs w:val="32"/>
        </w:rPr>
        <w:t>（八）各高校科研院所发挥优势，积极开展各具特色的学术活动</w:t>
      </w:r>
    </w:p>
    <w:p>
      <w:pPr>
        <w:spacing w:line="600" w:lineRule="exact"/>
        <w:ind w:firstLine="680" w:firstLineChars="200"/>
        <w:rPr>
          <w:rFonts w:ascii="楷体_GB2312" w:hAnsi="黑体" w:eastAsia="楷体_GB2312"/>
          <w:b/>
          <w:szCs w:val="32"/>
        </w:rPr>
      </w:pPr>
      <w:r>
        <w:rPr>
          <w:rFonts w:hint="eastAsia" w:ascii="仿宋_GB2312"/>
          <w:b/>
          <w:szCs w:val="32"/>
        </w:rPr>
        <w:t>暨南大学国际关系学院/华侨华人研究院</w:t>
      </w:r>
      <w:r>
        <w:rPr>
          <w:rFonts w:hint="eastAsia" w:ascii="仿宋_GB2312"/>
          <w:szCs w:val="32"/>
        </w:rPr>
        <w:t>举办“纪念中国</w:t>
      </w:r>
      <w:r>
        <w:rPr>
          <w:rFonts w:ascii="仿宋_GB2312"/>
          <w:szCs w:val="32"/>
        </w:rPr>
        <w:t>-东盟建立对话关系30周年”学术研讨会；</w:t>
      </w:r>
      <w:r>
        <w:rPr>
          <w:rFonts w:hint="eastAsia" w:ascii="仿宋_GB2312"/>
          <w:szCs w:val="32"/>
        </w:rPr>
        <w:t>成功</w:t>
      </w:r>
      <w:r>
        <w:rPr>
          <w:rFonts w:ascii="仿宋_GB2312"/>
          <w:szCs w:val="32"/>
        </w:rPr>
        <w:t>申请到</w:t>
      </w:r>
      <w:r>
        <w:rPr>
          <w:rFonts w:hint="eastAsia" w:ascii="仿宋_GB2312"/>
          <w:szCs w:val="32"/>
        </w:rPr>
        <w:t>2项</w:t>
      </w:r>
      <w:r>
        <w:rPr>
          <w:rFonts w:ascii="仿宋_GB2312"/>
          <w:szCs w:val="32"/>
        </w:rPr>
        <w:t>国家社科基金重大项目</w:t>
      </w:r>
      <w:r>
        <w:rPr>
          <w:rFonts w:hint="eastAsia" w:ascii="仿宋_GB2312"/>
          <w:szCs w:val="32"/>
        </w:rPr>
        <w:t>；搭建校地合作研究平台，在广州华侨博物馆挂牌成立华侨华人广州研究中心</w:t>
      </w:r>
      <w:r>
        <w:rPr>
          <w:rFonts w:ascii="仿宋_GB2312"/>
          <w:szCs w:val="32"/>
        </w:rPr>
        <w:t>。</w:t>
      </w:r>
      <w:r>
        <w:rPr>
          <w:rFonts w:hint="eastAsia" w:ascii="仿宋_GB2312"/>
          <w:b/>
          <w:szCs w:val="32"/>
        </w:rPr>
        <w:t>厦门大学南洋研究院</w:t>
      </w:r>
      <w:r>
        <w:rPr>
          <w:rFonts w:hint="eastAsia" w:ascii="仿宋_GB2312"/>
          <w:szCs w:val="32"/>
        </w:rPr>
        <w:t>举办6场“南洋问题与全球视野”系列讲座及</w:t>
      </w:r>
      <w:r>
        <w:rPr>
          <w:rFonts w:ascii="仿宋_GB2312"/>
          <w:szCs w:val="32"/>
        </w:rPr>
        <w:t>“百年未有之大变局下的东南亚华侨华人”学术研讨会，</w:t>
      </w:r>
      <w:r>
        <w:rPr>
          <w:rFonts w:hint="eastAsia" w:ascii="仿宋_GB2312"/>
          <w:szCs w:val="32"/>
        </w:rPr>
        <w:t>深入研讨百年未有之大变局下的东南亚华侨华人研究现状和展望。</w:t>
      </w:r>
      <w:r>
        <w:rPr>
          <w:rFonts w:hint="eastAsia" w:ascii="仿宋_GB2312"/>
          <w:b/>
          <w:color w:val="000000" w:themeColor="text1"/>
          <w:szCs w:val="32"/>
          <w14:textFill>
            <w14:solidFill>
              <w14:schemeClr w14:val="tx1"/>
            </w14:solidFill>
          </w14:textFill>
        </w:rPr>
        <w:t>华侨大学国际关系学院/华侨华人研究院</w:t>
      </w:r>
      <w:r>
        <w:rPr>
          <w:rFonts w:hint="eastAsia" w:ascii="仿宋_GB2312"/>
          <w:color w:val="000000" w:themeColor="text1"/>
          <w:szCs w:val="32"/>
          <w14:textFill>
            <w14:solidFill>
              <w14:schemeClr w14:val="tx1"/>
            </w14:solidFill>
          </w14:textFill>
        </w:rPr>
        <w:t>出版了华侨华人蓝皮书《华侨华人研究报告（</w:t>
      </w:r>
      <w:r>
        <w:rPr>
          <w:rFonts w:ascii="仿宋_GB2312"/>
          <w:color w:val="000000" w:themeColor="text1"/>
          <w:szCs w:val="32"/>
          <w14:textFill>
            <w14:solidFill>
              <w14:schemeClr w14:val="tx1"/>
            </w14:solidFill>
          </w14:textFill>
        </w:rPr>
        <w:t>20</w:t>
      </w:r>
      <w:r>
        <w:rPr>
          <w:rFonts w:hint="eastAsia" w:ascii="仿宋_GB2312"/>
          <w:color w:val="000000" w:themeColor="text1"/>
          <w:szCs w:val="32"/>
          <w14:textFill>
            <w14:solidFill>
              <w14:schemeClr w14:val="tx1"/>
            </w14:solidFill>
          </w14:textFill>
        </w:rPr>
        <w:t>21</w:t>
      </w:r>
      <w:r>
        <w:rPr>
          <w:rFonts w:ascii="仿宋_GB2312"/>
          <w:color w:val="000000" w:themeColor="text1"/>
          <w:szCs w:val="32"/>
          <w14:textFill>
            <w14:solidFill>
              <w14:schemeClr w14:val="tx1"/>
            </w14:solidFill>
          </w14:textFill>
        </w:rPr>
        <w:t>）》，举办涉侨研究主题学术研讨会</w:t>
      </w:r>
      <w:r>
        <w:rPr>
          <w:rFonts w:hint="eastAsia" w:ascii="仿宋_GB2312"/>
          <w:color w:val="000000" w:themeColor="text1"/>
          <w:szCs w:val="32"/>
          <w14:textFill>
            <w14:solidFill>
              <w14:schemeClr w14:val="tx1"/>
            </w14:solidFill>
          </w14:textFill>
        </w:rPr>
        <w:t>。</w:t>
      </w:r>
      <w:r>
        <w:rPr>
          <w:rFonts w:hint="eastAsia" w:ascii="仿宋_GB2312"/>
          <w:b/>
          <w:szCs w:val="32"/>
        </w:rPr>
        <w:t>清华大学华商研究中心</w:t>
      </w:r>
      <w:r>
        <w:rPr>
          <w:rFonts w:hint="eastAsia" w:ascii="仿宋_GB2312"/>
          <w:szCs w:val="32"/>
        </w:rPr>
        <w:t>联合新加坡南洋理工大学华裔馆等举办“华侨华人与侨乡联系”系列讲座。</w:t>
      </w:r>
      <w:r>
        <w:rPr>
          <w:rFonts w:hint="eastAsia" w:ascii="仿宋_GB2312"/>
          <w:b/>
          <w:szCs w:val="32"/>
        </w:rPr>
        <w:t>温州大学华侨学院</w:t>
      </w:r>
      <w:r>
        <w:rPr>
          <w:rFonts w:hint="eastAsia" w:ascii="仿宋_GB2312"/>
          <w:szCs w:val="32"/>
        </w:rPr>
        <w:t>举办5场中国华侨华人研究（温州大学）基地学术工作坊及第二届欧洲华文教育学术研讨会，并深入浙江侨乡开展调研。</w:t>
      </w:r>
      <w:r>
        <w:rPr>
          <w:rFonts w:hint="eastAsia" w:ascii="仿宋_GB2312"/>
          <w:b/>
          <w:szCs w:val="32"/>
        </w:rPr>
        <w:t>广西民族大学民族学与社会学学院</w:t>
      </w:r>
      <w:r>
        <w:rPr>
          <w:rFonts w:hint="eastAsia" w:ascii="仿宋_GB2312"/>
          <w:szCs w:val="32"/>
        </w:rPr>
        <w:t>继续举办“相思湖田野大讲堂”，举办纪念广西侨乡文化研究中心成立10周年学术活动“人类学视野下的华侨华人研究”系列讲座，深入开展广西华侨农场调研；</w:t>
      </w:r>
      <w:r>
        <w:rPr>
          <w:rFonts w:hint="eastAsia" w:ascii="仿宋_GB2312"/>
          <w:b/>
          <w:szCs w:val="32"/>
        </w:rPr>
        <w:t>五邑大学广东侨乡文化研究院</w:t>
      </w:r>
      <w:r>
        <w:rPr>
          <w:rFonts w:hint="eastAsia" w:ascii="仿宋_GB2312"/>
          <w:szCs w:val="32"/>
        </w:rPr>
        <w:t>深入侨乡开展田野调查，挖掘侨乡历史文化资源，加强校外教学实践基地“仓东遗产教育基地”建设，等等。</w:t>
      </w:r>
      <w:r>
        <w:rPr>
          <w:rFonts w:hint="eastAsia" w:ascii="仿宋_GB2312"/>
          <w:b/>
          <w:szCs w:val="32"/>
        </w:rPr>
        <w:t>福州大学</w:t>
      </w:r>
      <w:r>
        <w:rPr>
          <w:rFonts w:hint="eastAsia" w:ascii="仿宋_GB2312"/>
          <w:szCs w:val="32"/>
        </w:rPr>
        <w:t>挂牌成立中国侨乡（福建）研究中心，举办2次旗山侨学论坛，开展“中华民族一家亲”侨乡社会实践活动，邀请侨史学界专家学者做学术讲座。</w:t>
      </w:r>
      <w:r>
        <w:rPr>
          <w:rFonts w:hint="eastAsia" w:ascii="仿宋_GB2312"/>
          <w:b/>
          <w:szCs w:val="32"/>
        </w:rPr>
        <w:t>嘉应学院</w:t>
      </w:r>
      <w:r>
        <w:rPr>
          <w:rFonts w:hint="eastAsia" w:ascii="仿宋_GB2312"/>
          <w:szCs w:val="32"/>
        </w:rPr>
        <w:t>成立“中国侨乡（梅州）研究中心”，与梅州市侨联共同主办“客家华侨与梅州侨乡社会”学术研讨会，围绕“张榕轩、张耀轩与南洋华侨史”“客家华侨与海上丝绸之路”“</w:t>
      </w:r>
      <w:r>
        <w:rPr>
          <w:rFonts w:ascii="仿宋_GB2312"/>
          <w:szCs w:val="32"/>
        </w:rPr>
        <w:t>客家华侨与梅州侨乡”等主题</w:t>
      </w:r>
      <w:r>
        <w:rPr>
          <w:rFonts w:hint="eastAsia" w:ascii="仿宋_GB2312"/>
          <w:szCs w:val="32"/>
        </w:rPr>
        <w:t>深入研讨</w:t>
      </w:r>
      <w:r>
        <w:rPr>
          <w:rFonts w:ascii="仿宋_GB2312"/>
          <w:szCs w:val="32"/>
        </w:rPr>
        <w:t>。</w:t>
      </w:r>
    </w:p>
    <w:p>
      <w:pPr>
        <w:spacing w:line="600" w:lineRule="exact"/>
        <w:ind w:firstLine="680" w:firstLineChars="200"/>
        <w:rPr>
          <w:rFonts w:ascii="楷体_GB2312" w:hAnsi="黑体" w:eastAsia="楷体_GB2312"/>
          <w:b/>
          <w:szCs w:val="32"/>
        </w:rPr>
      </w:pPr>
      <w:r>
        <w:rPr>
          <w:rFonts w:hint="eastAsia" w:ascii="楷体_GB2312" w:hAnsi="黑体" w:eastAsia="楷体_GB2312"/>
          <w:b/>
          <w:szCs w:val="32"/>
        </w:rPr>
        <w:t>（九）强化政治引领，加强学会党建工作与自身建设</w:t>
      </w:r>
    </w:p>
    <w:p>
      <w:pPr>
        <w:spacing w:line="600" w:lineRule="exact"/>
        <w:ind w:firstLine="680" w:firstLineChars="200"/>
        <w:rPr>
          <w:rFonts w:ascii="仿宋_GB2312"/>
          <w:szCs w:val="32"/>
        </w:rPr>
      </w:pPr>
      <w:r>
        <w:rPr>
          <w:rFonts w:hint="eastAsia" w:ascii="仿宋_GB2312"/>
          <w:szCs w:val="32"/>
        </w:rPr>
        <w:t>中国华侨历史学会始终以习近平新时代中国特色社会主义思想为指导，</w:t>
      </w:r>
      <w:r>
        <w:rPr>
          <w:rFonts w:hint="eastAsia"/>
        </w:rPr>
        <w:t>牢牢把握正确政治方向，既抓好学会业务工作，又抓好意识形态工作，</w:t>
      </w:r>
      <w:r>
        <w:rPr>
          <w:rFonts w:hint="eastAsia" w:ascii="仿宋_GB2312"/>
          <w:szCs w:val="32"/>
        </w:rPr>
        <w:t>引导学会全体党员树牢“四个意识”，坚定“四个自信”，坚决做到“两个维护”。积极落实民政部有关要求，在修订的学会《章程》中增加党建有关内容，不断加强党建工作。</w:t>
      </w:r>
      <w:r>
        <w:rPr>
          <w:rFonts w:hint="eastAsia" w:ascii="仿宋_GB2312"/>
          <w:b/>
          <w:szCs w:val="32"/>
        </w:rPr>
        <w:t>一是</w:t>
      </w:r>
      <w:r>
        <w:rPr>
          <w:rFonts w:hint="eastAsia" w:ascii="仿宋_GB2312"/>
          <w:szCs w:val="32"/>
        </w:rPr>
        <w:t>经中国侨联机关党委批准，依托负责学会日常工作学会秘书处，成立中共中国华侨华人研究所（中国华侨历史学会）党支部，进一步发挥学会党组织的战斗堡垒作用。</w:t>
      </w:r>
      <w:r>
        <w:rPr>
          <w:rFonts w:hint="eastAsia" w:ascii="仿宋_GB2312"/>
          <w:b/>
          <w:szCs w:val="32"/>
        </w:rPr>
        <w:t>二是</w:t>
      </w:r>
      <w:r>
        <w:rPr>
          <w:rFonts w:hint="eastAsia" w:ascii="仿宋_GB2312"/>
          <w:szCs w:val="32"/>
        </w:rPr>
        <w:t>按照国家社科工作办有关要求，就贯彻落实意识形态工作责任制情况进行自查。学会领导班子高度重视意识形态工作，把意识形态工作纳入学会工作目标，与业务工作同部署、同落实。及时分析研判意识形态领域情况，对重大事件、重要社情民意、重要涉侨研究中的苗头性、警示性、倾向性问题有针对性地进行引导。</w:t>
      </w:r>
      <w:r>
        <w:rPr>
          <w:rFonts w:hint="eastAsia" w:ascii="仿宋_GB2312"/>
          <w:b/>
          <w:szCs w:val="32"/>
        </w:rPr>
        <w:t>三是</w:t>
      </w:r>
      <w:r>
        <w:rPr>
          <w:rFonts w:hint="eastAsia" w:ascii="仿宋_GB2312"/>
          <w:szCs w:val="32"/>
        </w:rPr>
        <w:t>加强自身建设，不断完善基础条件、内部治理、学术功能、智库功能、服务社会功能等，成功获得国家社科基金优秀社科学术社团奖励性补助，评估档次为第一档，这不仅为学会学术活动的开展进一步提供了经费保障，也是国家社科工作办对学会工作的</w:t>
      </w:r>
      <w:r>
        <w:rPr>
          <w:rFonts w:hint="eastAsia" w:ascii="仿宋_GB2312"/>
          <w:szCs w:val="32"/>
          <w:lang w:eastAsia="zh-Hans"/>
        </w:rPr>
        <w:t>极大肯定</w:t>
      </w:r>
      <w:r>
        <w:rPr>
          <w:rFonts w:hint="eastAsia" w:ascii="仿宋_GB2312"/>
          <w:szCs w:val="32"/>
        </w:rPr>
        <w:t>。</w:t>
      </w:r>
    </w:p>
    <w:p>
      <w:pPr>
        <w:ind w:firstLine="675"/>
        <w:rPr>
          <w:rFonts w:ascii="仿宋_GB2312"/>
          <w:szCs w:val="32"/>
        </w:rPr>
      </w:pPr>
    </w:p>
    <w:sectPr>
      <w:footerReference r:id="rId3" w:type="default"/>
      <w:footerReference r:id="rId4" w:type="even"/>
      <w:pgSz w:w="11906" w:h="16838"/>
      <w:pgMar w:top="2098" w:right="1474" w:bottom="1985" w:left="1588" w:header="851" w:footer="1400" w:gutter="0"/>
      <w:cols w:space="425" w:num="1"/>
      <w:docGrid w:type="linesAndChars" w:linePitch="579"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20" w:rightChars="100"/>
      <w:jc w:val="right"/>
      <w:rPr>
        <w:rFonts w:asciiTheme="minorEastAsia" w:hAnsiTheme="minorEastAsia" w:eastAsiaTheme="minorEastAsia"/>
        <w:sz w:val="28"/>
      </w:rPr>
    </w:pPr>
    <w:r>
      <w:rPr>
        <w:rFonts w:hint="eastAsia" w:asciiTheme="minorEastAsia" w:hAnsiTheme="minorEastAsia" w:eastAsiaTheme="minorEastAsia"/>
        <w:sz w:val="28"/>
      </w:rPr>
      <w:t xml:space="preserve">— </w:t>
    </w:r>
    <w:sdt>
      <w:sdtPr>
        <w:rPr>
          <w:rFonts w:asciiTheme="minorEastAsia" w:hAnsiTheme="minorEastAsia" w:eastAsiaTheme="minorEastAsia"/>
          <w:sz w:val="28"/>
        </w:rPr>
        <w:id w:val="-854806699"/>
      </w:sdtPr>
      <w:sdtEndPr>
        <w:rPr>
          <w:rFonts w:asciiTheme="minorEastAsia" w:hAnsiTheme="minorEastAsia" w:eastAsiaTheme="minorEastAsia"/>
          <w:sz w:val="28"/>
        </w:rPr>
      </w:sdtEndPr>
      <w:sdtContent>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9</w:t>
        </w:r>
        <w:r>
          <w:rPr>
            <w:rFonts w:asciiTheme="minorEastAsia" w:hAnsiTheme="minorEastAsia" w:eastAsiaTheme="minorEastAsia"/>
            <w:sz w:val="28"/>
          </w:rPr>
          <w:fldChar w:fldCharType="end"/>
        </w:r>
        <w:r>
          <w:rPr>
            <w:rFonts w:hint="eastAsia" w:asciiTheme="minorEastAsia" w:hAnsiTheme="minorEastAsia" w:eastAsiaTheme="minorEastAsia"/>
            <w:sz w:val="28"/>
          </w:rPr>
          <w:t xml:space="preserve"> </w:t>
        </w:r>
      </w:sdtContent>
    </w:sdt>
    <w:r>
      <w:rPr>
        <w:rFonts w:hint="eastAsia" w:asciiTheme="minorEastAsia" w:hAnsiTheme="minorEastAsia" w:eastAsiaTheme="minor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Pr>
        <w:rFonts w:eastAsia="宋体"/>
        <w:sz w:val="28"/>
      </w:rPr>
    </w:pPr>
    <w:r>
      <w:rPr>
        <w:rFonts w:hint="eastAsia" w:eastAsia="宋体"/>
        <w:sz w:val="28"/>
      </w:rPr>
      <w:t>—</w:t>
    </w:r>
    <w:sdt>
      <w:sdtPr>
        <w:rPr>
          <w:rFonts w:eastAsia="宋体"/>
          <w:sz w:val="28"/>
        </w:rPr>
        <w:id w:val="-1159686399"/>
      </w:sdtPr>
      <w:sdtEndPr>
        <w:rPr>
          <w:rFonts w:eastAsia="宋体"/>
          <w:sz w:val="28"/>
        </w:rPr>
      </w:sdtEndPr>
      <w:sdtContent>
        <w:r>
          <w:rPr>
            <w:rFonts w:hint="eastAsia" w:eastAsia="宋体"/>
            <w:sz w:val="28"/>
          </w:rPr>
          <w:t xml:space="preserve"> </w:t>
        </w:r>
        <w:r>
          <w:rPr>
            <w:rFonts w:eastAsia="宋体"/>
            <w:sz w:val="28"/>
          </w:rPr>
          <w:fldChar w:fldCharType="begin"/>
        </w:r>
        <w:r>
          <w:rPr>
            <w:rFonts w:eastAsia="宋体"/>
            <w:sz w:val="28"/>
          </w:rPr>
          <w:instrText xml:space="preserve">PAGE   \* MERGEFORMAT</w:instrText>
        </w:r>
        <w:r>
          <w:rPr>
            <w:rFonts w:eastAsia="宋体"/>
            <w:sz w:val="28"/>
          </w:rPr>
          <w:fldChar w:fldCharType="separate"/>
        </w:r>
        <w:r>
          <w:rPr>
            <w:rFonts w:eastAsia="宋体"/>
            <w:sz w:val="28"/>
            <w:lang w:val="zh-CN"/>
          </w:rPr>
          <w:t>10</w:t>
        </w:r>
        <w:r>
          <w:rPr>
            <w:rFonts w:eastAsia="宋体"/>
            <w:sz w:val="28"/>
          </w:rPr>
          <w:fldChar w:fldCharType="end"/>
        </w:r>
        <w:r>
          <w:rPr>
            <w:rFonts w:hint="eastAsia" w:eastAsia="宋体"/>
            <w:sz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7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BA"/>
    <w:rsid w:val="0001707E"/>
    <w:rsid w:val="00017175"/>
    <w:rsid w:val="000240FA"/>
    <w:rsid w:val="00024516"/>
    <w:rsid w:val="00025EE2"/>
    <w:rsid w:val="00034052"/>
    <w:rsid w:val="000344DC"/>
    <w:rsid w:val="000372A5"/>
    <w:rsid w:val="000511EA"/>
    <w:rsid w:val="000543AF"/>
    <w:rsid w:val="00060F50"/>
    <w:rsid w:val="00062D2B"/>
    <w:rsid w:val="000637CC"/>
    <w:rsid w:val="000672E0"/>
    <w:rsid w:val="00086AAC"/>
    <w:rsid w:val="00097DA7"/>
    <w:rsid w:val="000B4930"/>
    <w:rsid w:val="000D25DE"/>
    <w:rsid w:val="000D3203"/>
    <w:rsid w:val="000D40E7"/>
    <w:rsid w:val="000E45D4"/>
    <w:rsid w:val="000F281B"/>
    <w:rsid w:val="00100383"/>
    <w:rsid w:val="0010306B"/>
    <w:rsid w:val="00105DB9"/>
    <w:rsid w:val="0010740F"/>
    <w:rsid w:val="001113CA"/>
    <w:rsid w:val="001216E6"/>
    <w:rsid w:val="00123FB2"/>
    <w:rsid w:val="00133D26"/>
    <w:rsid w:val="00137962"/>
    <w:rsid w:val="00151CFF"/>
    <w:rsid w:val="00157368"/>
    <w:rsid w:val="0016441F"/>
    <w:rsid w:val="001645DA"/>
    <w:rsid w:val="00172728"/>
    <w:rsid w:val="001826A3"/>
    <w:rsid w:val="00183313"/>
    <w:rsid w:val="00192990"/>
    <w:rsid w:val="0019617A"/>
    <w:rsid w:val="001A79A7"/>
    <w:rsid w:val="001B42DA"/>
    <w:rsid w:val="001B4DBA"/>
    <w:rsid w:val="002024AE"/>
    <w:rsid w:val="002076BE"/>
    <w:rsid w:val="0022506A"/>
    <w:rsid w:val="00230420"/>
    <w:rsid w:val="00233236"/>
    <w:rsid w:val="0023481C"/>
    <w:rsid w:val="0024228E"/>
    <w:rsid w:val="0025519B"/>
    <w:rsid w:val="00256A77"/>
    <w:rsid w:val="00266014"/>
    <w:rsid w:val="002A6ADF"/>
    <w:rsid w:val="002E5266"/>
    <w:rsid w:val="002E63F1"/>
    <w:rsid w:val="002F2A29"/>
    <w:rsid w:val="00301738"/>
    <w:rsid w:val="00316ECA"/>
    <w:rsid w:val="003216E5"/>
    <w:rsid w:val="00323D24"/>
    <w:rsid w:val="0032575A"/>
    <w:rsid w:val="00331D70"/>
    <w:rsid w:val="0033325C"/>
    <w:rsid w:val="00334D5A"/>
    <w:rsid w:val="00342B45"/>
    <w:rsid w:val="0034447F"/>
    <w:rsid w:val="00350D8B"/>
    <w:rsid w:val="00352AC1"/>
    <w:rsid w:val="00360A3B"/>
    <w:rsid w:val="0036400B"/>
    <w:rsid w:val="00364628"/>
    <w:rsid w:val="00371DBA"/>
    <w:rsid w:val="003752B8"/>
    <w:rsid w:val="0037684B"/>
    <w:rsid w:val="00382100"/>
    <w:rsid w:val="00387595"/>
    <w:rsid w:val="003937A8"/>
    <w:rsid w:val="00394E9E"/>
    <w:rsid w:val="003A7998"/>
    <w:rsid w:val="003B2D86"/>
    <w:rsid w:val="003C6AA8"/>
    <w:rsid w:val="003E359D"/>
    <w:rsid w:val="0040020B"/>
    <w:rsid w:val="00400A2B"/>
    <w:rsid w:val="00413830"/>
    <w:rsid w:val="00414C60"/>
    <w:rsid w:val="004443D3"/>
    <w:rsid w:val="00446537"/>
    <w:rsid w:val="00447E8C"/>
    <w:rsid w:val="00461453"/>
    <w:rsid w:val="00466BD6"/>
    <w:rsid w:val="00477BC5"/>
    <w:rsid w:val="004864DC"/>
    <w:rsid w:val="00491E63"/>
    <w:rsid w:val="004A6487"/>
    <w:rsid w:val="004A6521"/>
    <w:rsid w:val="004B7AA6"/>
    <w:rsid w:val="004C0F9C"/>
    <w:rsid w:val="004E4B6E"/>
    <w:rsid w:val="004F23D5"/>
    <w:rsid w:val="004F752A"/>
    <w:rsid w:val="0050059E"/>
    <w:rsid w:val="00505EF3"/>
    <w:rsid w:val="005140A6"/>
    <w:rsid w:val="00524A7D"/>
    <w:rsid w:val="00531DAC"/>
    <w:rsid w:val="00564720"/>
    <w:rsid w:val="00582D94"/>
    <w:rsid w:val="0059199E"/>
    <w:rsid w:val="005A6153"/>
    <w:rsid w:val="00607AE3"/>
    <w:rsid w:val="006121F9"/>
    <w:rsid w:val="00612CFD"/>
    <w:rsid w:val="006137DF"/>
    <w:rsid w:val="00616945"/>
    <w:rsid w:val="00621021"/>
    <w:rsid w:val="00621679"/>
    <w:rsid w:val="006351C8"/>
    <w:rsid w:val="00656548"/>
    <w:rsid w:val="006633C7"/>
    <w:rsid w:val="00691F1E"/>
    <w:rsid w:val="00693E4A"/>
    <w:rsid w:val="006B0785"/>
    <w:rsid w:val="006C1270"/>
    <w:rsid w:val="006D1981"/>
    <w:rsid w:val="006D6659"/>
    <w:rsid w:val="006D6CEC"/>
    <w:rsid w:val="006D793B"/>
    <w:rsid w:val="006E14E7"/>
    <w:rsid w:val="007208CF"/>
    <w:rsid w:val="0073016E"/>
    <w:rsid w:val="007379B8"/>
    <w:rsid w:val="00737C9A"/>
    <w:rsid w:val="007422B4"/>
    <w:rsid w:val="007754A3"/>
    <w:rsid w:val="00790AB5"/>
    <w:rsid w:val="007A613A"/>
    <w:rsid w:val="007B7EBD"/>
    <w:rsid w:val="007C19FF"/>
    <w:rsid w:val="007D0C71"/>
    <w:rsid w:val="007F204C"/>
    <w:rsid w:val="00801387"/>
    <w:rsid w:val="0081356F"/>
    <w:rsid w:val="00813E2F"/>
    <w:rsid w:val="008205F4"/>
    <w:rsid w:val="00824D16"/>
    <w:rsid w:val="008255E2"/>
    <w:rsid w:val="00825F2E"/>
    <w:rsid w:val="008337CD"/>
    <w:rsid w:val="00863E3E"/>
    <w:rsid w:val="00880963"/>
    <w:rsid w:val="00887589"/>
    <w:rsid w:val="0089309F"/>
    <w:rsid w:val="008973C2"/>
    <w:rsid w:val="008B1AF6"/>
    <w:rsid w:val="008C4576"/>
    <w:rsid w:val="008F0DB0"/>
    <w:rsid w:val="008F196D"/>
    <w:rsid w:val="009115F2"/>
    <w:rsid w:val="00914C77"/>
    <w:rsid w:val="00921F4D"/>
    <w:rsid w:val="00923667"/>
    <w:rsid w:val="0092691E"/>
    <w:rsid w:val="00954F1E"/>
    <w:rsid w:val="009576DE"/>
    <w:rsid w:val="00971E7C"/>
    <w:rsid w:val="009C52C6"/>
    <w:rsid w:val="009F246C"/>
    <w:rsid w:val="00A0489F"/>
    <w:rsid w:val="00A04DCB"/>
    <w:rsid w:val="00A10748"/>
    <w:rsid w:val="00A13030"/>
    <w:rsid w:val="00A13506"/>
    <w:rsid w:val="00A16901"/>
    <w:rsid w:val="00A210ED"/>
    <w:rsid w:val="00A33327"/>
    <w:rsid w:val="00A33399"/>
    <w:rsid w:val="00A40D6D"/>
    <w:rsid w:val="00A817CB"/>
    <w:rsid w:val="00A84F38"/>
    <w:rsid w:val="00A86AF0"/>
    <w:rsid w:val="00AA5A75"/>
    <w:rsid w:val="00AA7121"/>
    <w:rsid w:val="00AB3F9F"/>
    <w:rsid w:val="00AB43EF"/>
    <w:rsid w:val="00AD575C"/>
    <w:rsid w:val="00AE6F87"/>
    <w:rsid w:val="00AE7C35"/>
    <w:rsid w:val="00AF5427"/>
    <w:rsid w:val="00B03DA2"/>
    <w:rsid w:val="00B07A5D"/>
    <w:rsid w:val="00B07C3E"/>
    <w:rsid w:val="00B1229F"/>
    <w:rsid w:val="00B25394"/>
    <w:rsid w:val="00B31A2E"/>
    <w:rsid w:val="00B3705B"/>
    <w:rsid w:val="00B428D2"/>
    <w:rsid w:val="00B524D6"/>
    <w:rsid w:val="00B67AB1"/>
    <w:rsid w:val="00B7395F"/>
    <w:rsid w:val="00B76311"/>
    <w:rsid w:val="00B83684"/>
    <w:rsid w:val="00B845DC"/>
    <w:rsid w:val="00BB10F3"/>
    <w:rsid w:val="00BC4F5E"/>
    <w:rsid w:val="00BD08E0"/>
    <w:rsid w:val="00BD0985"/>
    <w:rsid w:val="00BD637D"/>
    <w:rsid w:val="00BE1C01"/>
    <w:rsid w:val="00BE6A38"/>
    <w:rsid w:val="00BE7268"/>
    <w:rsid w:val="00BF32A7"/>
    <w:rsid w:val="00C11DE5"/>
    <w:rsid w:val="00C15066"/>
    <w:rsid w:val="00C165BA"/>
    <w:rsid w:val="00C279BC"/>
    <w:rsid w:val="00C318E4"/>
    <w:rsid w:val="00C36EBF"/>
    <w:rsid w:val="00C42799"/>
    <w:rsid w:val="00C70F1A"/>
    <w:rsid w:val="00C83A00"/>
    <w:rsid w:val="00C844BA"/>
    <w:rsid w:val="00C973B3"/>
    <w:rsid w:val="00CA368E"/>
    <w:rsid w:val="00CB15EF"/>
    <w:rsid w:val="00CC4B84"/>
    <w:rsid w:val="00CC6723"/>
    <w:rsid w:val="00CD0B7C"/>
    <w:rsid w:val="00CD437E"/>
    <w:rsid w:val="00CD6C77"/>
    <w:rsid w:val="00CE0122"/>
    <w:rsid w:val="00CE358B"/>
    <w:rsid w:val="00CE7BD4"/>
    <w:rsid w:val="00CF08A7"/>
    <w:rsid w:val="00CF515B"/>
    <w:rsid w:val="00D00279"/>
    <w:rsid w:val="00D118A7"/>
    <w:rsid w:val="00D1214E"/>
    <w:rsid w:val="00D141E5"/>
    <w:rsid w:val="00D3273E"/>
    <w:rsid w:val="00D3682A"/>
    <w:rsid w:val="00D36911"/>
    <w:rsid w:val="00D4404B"/>
    <w:rsid w:val="00D666A2"/>
    <w:rsid w:val="00D90548"/>
    <w:rsid w:val="00D90590"/>
    <w:rsid w:val="00D91E20"/>
    <w:rsid w:val="00DA4EC5"/>
    <w:rsid w:val="00DC1D92"/>
    <w:rsid w:val="00DE055F"/>
    <w:rsid w:val="00E0295D"/>
    <w:rsid w:val="00E038D0"/>
    <w:rsid w:val="00E2341E"/>
    <w:rsid w:val="00E32AA0"/>
    <w:rsid w:val="00E434B4"/>
    <w:rsid w:val="00E47958"/>
    <w:rsid w:val="00E5531C"/>
    <w:rsid w:val="00E55597"/>
    <w:rsid w:val="00E62DBE"/>
    <w:rsid w:val="00E933DE"/>
    <w:rsid w:val="00EA6AC4"/>
    <w:rsid w:val="00EA6E50"/>
    <w:rsid w:val="00EB7940"/>
    <w:rsid w:val="00EC250E"/>
    <w:rsid w:val="00EC534D"/>
    <w:rsid w:val="00EE5F11"/>
    <w:rsid w:val="00EF0331"/>
    <w:rsid w:val="00F05E6F"/>
    <w:rsid w:val="00F10798"/>
    <w:rsid w:val="00F23540"/>
    <w:rsid w:val="00F25ABB"/>
    <w:rsid w:val="00F270A0"/>
    <w:rsid w:val="00F30D4D"/>
    <w:rsid w:val="00F50DEF"/>
    <w:rsid w:val="00F532E7"/>
    <w:rsid w:val="00F90D8F"/>
    <w:rsid w:val="00F91407"/>
    <w:rsid w:val="00FB3BCC"/>
    <w:rsid w:val="00FC2E5A"/>
    <w:rsid w:val="00FD592C"/>
    <w:rsid w:val="00FE407B"/>
    <w:rsid w:val="00FF25A6"/>
    <w:rsid w:val="00FF362B"/>
    <w:rsid w:val="00FF5C46"/>
    <w:rsid w:val="074654F4"/>
    <w:rsid w:val="4BF26BA5"/>
    <w:rsid w:val="FFEC9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heme="minorBidi"/>
      <w:kern w:val="2"/>
      <w:sz w:val="32"/>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rFonts w:asciiTheme="minorHAnsi" w:hAnsiTheme="minorHAnsi" w:eastAsiaTheme="minorEastAsia"/>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18"/>
    <w:unhideWhenUsed/>
    <w:qFormat/>
    <w:uiPriority w:val="9"/>
    <w:pPr>
      <w:keepNext/>
      <w:keepLines/>
      <w:spacing w:before="260" w:after="260" w:line="416" w:lineRule="auto"/>
      <w:outlineLvl w:val="2"/>
    </w:pPr>
    <w:rPr>
      <w:b/>
      <w:bCs/>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rFonts w:ascii="仿宋" w:eastAsia="仿宋"/>
      <w:sz w:val="18"/>
      <w:szCs w:val="18"/>
    </w:rPr>
  </w:style>
  <w:style w:type="character" w:customStyle="1" w:styleId="13">
    <w:name w:val="页脚 Char"/>
    <w:basedOn w:val="11"/>
    <w:link w:val="6"/>
    <w:qFormat/>
    <w:uiPriority w:val="99"/>
    <w:rPr>
      <w:rFonts w:ascii="仿宋" w:eastAsia="仿宋"/>
      <w:sz w:val="18"/>
      <w:szCs w:val="18"/>
    </w:rPr>
  </w:style>
  <w:style w:type="character" w:customStyle="1" w:styleId="14">
    <w:name w:val="批注框文本 Char"/>
    <w:basedOn w:val="11"/>
    <w:link w:val="5"/>
    <w:semiHidden/>
    <w:qFormat/>
    <w:uiPriority w:val="99"/>
    <w:rPr>
      <w:rFonts w:ascii="仿宋" w:eastAsia="仿宋"/>
      <w:sz w:val="18"/>
      <w:szCs w:val="18"/>
    </w:rPr>
  </w:style>
  <w:style w:type="paragraph" w:customStyle="1" w:styleId="15">
    <w:name w:val="列出段落1"/>
    <w:basedOn w:val="1"/>
    <w:qFormat/>
    <w:uiPriority w:val="34"/>
    <w:pPr>
      <w:ind w:firstLine="420" w:firstLineChars="200"/>
    </w:pPr>
  </w:style>
  <w:style w:type="character" w:customStyle="1" w:styleId="16">
    <w:name w:val="标题 1 Char"/>
    <w:basedOn w:val="11"/>
    <w:link w:val="2"/>
    <w:qFormat/>
    <w:uiPriority w:val="9"/>
    <w:rPr>
      <w:b/>
      <w:bCs/>
      <w:kern w:val="44"/>
      <w:sz w:val="44"/>
      <w:szCs w:val="44"/>
    </w:rPr>
  </w:style>
  <w:style w:type="character" w:customStyle="1" w:styleId="17">
    <w:name w:val="书籍标题1"/>
    <w:basedOn w:val="11"/>
    <w:qFormat/>
    <w:uiPriority w:val="33"/>
    <w:rPr>
      <w:b/>
      <w:bCs/>
      <w:smallCaps/>
      <w:spacing w:val="5"/>
    </w:rPr>
  </w:style>
  <w:style w:type="character" w:customStyle="1" w:styleId="18">
    <w:name w:val="标题 3 Char"/>
    <w:basedOn w:val="11"/>
    <w:link w:val="4"/>
    <w:semiHidden/>
    <w:qFormat/>
    <w:uiPriority w:val="9"/>
    <w:rPr>
      <w:rFonts w:ascii="宋体" w:hAnsi="宋体" w:eastAsia="仿宋_GB2312"/>
      <w:b/>
      <w:bCs/>
      <w:sz w:val="32"/>
      <w:szCs w:val="32"/>
    </w:rPr>
  </w:style>
  <w:style w:type="character" w:customStyle="1" w:styleId="19">
    <w:name w:val="标题 2 Char"/>
    <w:basedOn w:val="11"/>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Pages>
  <Words>4721</Words>
  <Characters>4829</Characters>
  <Lines>34</Lines>
  <Paragraphs>9</Paragraphs>
  <TotalTime>2</TotalTime>
  <ScaleCrop>false</ScaleCrop>
  <LinksUpToDate>false</LinksUpToDate>
  <CharactersWithSpaces>4829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2023-03-14T07:44:00Z</dcterms:created>
  <dc:creator>qlmsc</dc:creator>
  <cp:lastModifiedBy>Lenovo、</cp:lastModifiedBy>
  <cp:lastPrinted>2019-04-15T15:19:00Z</cp:lastPrinted>
  <dcterms:modified xsi:type="dcterms:W3CDTF">2023-03-16T01:00:47Z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242603E21A5A45259CE6E09EDE7790B3</vt:lpwstr>
  </property>
</Properties>
</file>