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rPr>
          <w:sz w:val="32"/>
          <w:szCs w:val="32"/>
        </w:rPr>
      </w:pPr>
    </w:p>
    <w:p>
      <w:pPr>
        <w:jc w:val="center"/>
        <w:rPr>
          <w:rFonts w:ascii="宋体" w:hAnsi="宋体"/>
          <w:b/>
          <w:sz w:val="36"/>
          <w:szCs w:val="36"/>
        </w:rPr>
      </w:pPr>
      <w:r>
        <w:rPr>
          <w:rFonts w:hint="eastAsia" w:ascii="宋体" w:hAnsi="宋体"/>
          <w:b/>
          <w:sz w:val="36"/>
          <w:szCs w:val="36"/>
        </w:rPr>
        <w:t>2016-2020年全国普法工作先进个人</w:t>
      </w:r>
    </w:p>
    <w:p>
      <w:pPr>
        <w:jc w:val="center"/>
        <w:rPr>
          <w:b/>
          <w:sz w:val="52"/>
          <w:szCs w:val="52"/>
        </w:rPr>
      </w:pPr>
      <w:r>
        <w:rPr>
          <w:rFonts w:hint="eastAsia"/>
          <w:b/>
          <w:sz w:val="52"/>
          <w:szCs w:val="52"/>
        </w:rPr>
        <w:t>审  批  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tabs>
          <w:tab w:val="left" w:pos="4623"/>
        </w:tabs>
        <w:ind w:firstLine="2080" w:firstLineChars="650"/>
        <w:rPr>
          <w:sz w:val="32"/>
          <w:szCs w:val="32"/>
        </w:rPr>
      </w:pPr>
      <w:r>
        <w:rPr>
          <w:sz w:val="32"/>
          <w:szCs w:val="32"/>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297180</wp:posOffset>
                </wp:positionV>
                <wp:extent cx="2058035" cy="0"/>
                <wp:effectExtent l="8255" t="5715" r="10160"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0pt;margin-top:23.4pt;height:0pt;width:162.05pt;z-index:251657216;mso-width-relative:page;mso-height-relative:page;" filled="f" stroked="t" coordsize="21600,21600" o:gfxdata="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eAgxl1gAAAAkB&#10;AAAPAAAAAAAAAAEAIAAAADgAAABkcnMvZG93bnJldi54bWxQSwECFAAUAAAACACHTuJAuWQmec4B&#10;AABnAwAADgAAAAAAAAABACAAAAA7AQAAZHJzL2Uyb0RvYy54bWxQSwUGAAAAAAYABgBZAQAAewUA&#10;AAAA&#10;">
                <v:fill on="f" focussize="0,0"/>
                <v:stroke color="#000000" joinstyle="round"/>
                <v:imagedata o:title=""/>
                <o:lock v:ext="edit" aspectratio="f"/>
              </v:line>
            </w:pict>
          </mc:Fallback>
        </mc:AlternateContent>
      </w:r>
      <w:r>
        <w:rPr>
          <w:rFonts w:hint="eastAsia"/>
          <w:sz w:val="32"/>
          <w:szCs w:val="32"/>
        </w:rPr>
        <w:t>报送单位</w:t>
      </w:r>
      <w:r>
        <w:rPr>
          <w:rFonts w:hint="default"/>
          <w:sz w:val="32"/>
          <w:szCs w:val="32"/>
        </w:rPr>
        <w:t xml:space="preserve">     北京市侨联</w:t>
      </w:r>
    </w:p>
    <w:p>
      <w:pPr>
        <w:ind w:firstLine="2080" w:firstLineChars="650"/>
        <w:rPr>
          <w:sz w:val="32"/>
          <w:szCs w:val="32"/>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297180</wp:posOffset>
                </wp:positionV>
                <wp:extent cx="2057400" cy="0"/>
                <wp:effectExtent l="8255" t="11430" r="1079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0pt;margin-top:23.4pt;height:0pt;width:162pt;z-index:251658240;mso-width-relative:page;mso-height-relative:page;" filled="f" stroked="t" coordsize="21600,21600" o:gfxdata="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fGYAL1gAAAAkB&#10;AAAPAAAAAAAAAAEAIAAAADgAAABkcnMvZG93bnJldi54bWxQSwECFAAUAAAACACHTuJAcjXEJc4B&#10;AABnAwAADgAAAAAAAAABACAAAAA7AQAAZHJzL2Uyb0RvYy54bWxQSwUGAAAAAAYABgBZAQAAewUA&#10;AAAA&#10;">
                <v:fill on="f" focussize="0,0"/>
                <v:stroke color="#000000" joinstyle="round"/>
                <v:imagedata o:title=""/>
                <o:lock v:ext="edit" aspectratio="f"/>
              </v:line>
            </w:pict>
          </mc:Fallback>
        </mc:AlternateContent>
      </w:r>
      <w:r>
        <w:rPr>
          <w:rFonts w:hint="eastAsia"/>
          <w:sz w:val="32"/>
          <w:szCs w:val="32"/>
        </w:rPr>
        <w:t>送审单位</w:t>
      </w:r>
      <w:r>
        <w:rPr>
          <w:rFonts w:hint="default"/>
          <w:sz w:val="32"/>
          <w:szCs w:val="32"/>
        </w:rPr>
        <w:tab/>
      </w:r>
      <w:r>
        <w:rPr>
          <w:rFonts w:hint="default"/>
          <w:sz w:val="32"/>
          <w:szCs w:val="32"/>
        </w:rPr>
        <w:t xml:space="preserve"> 中国侨联</w:t>
      </w:r>
      <w:r>
        <w:rPr>
          <w:rFonts w:hint="default"/>
          <w:sz w:val="32"/>
          <w:szCs w:val="32"/>
        </w:rPr>
        <w:t>普法办</w:t>
      </w:r>
    </w:p>
    <w:p>
      <w:pPr>
        <w:rPr>
          <w:sz w:val="32"/>
          <w:szCs w:val="32"/>
        </w:rPr>
      </w:pPr>
    </w:p>
    <w:p>
      <w:pPr>
        <w:rPr>
          <w:sz w:val="32"/>
          <w:szCs w:val="32"/>
        </w:rPr>
      </w:pPr>
    </w:p>
    <w:p>
      <w:pPr>
        <w:rPr>
          <w:sz w:val="32"/>
          <w:szCs w:val="32"/>
        </w:rPr>
      </w:pPr>
    </w:p>
    <w:p>
      <w:pPr>
        <w:jc w:val="center"/>
        <w:rPr>
          <w:sz w:val="32"/>
          <w:szCs w:val="32"/>
        </w:rPr>
      </w:pPr>
      <w:r>
        <w:rPr>
          <w:rFonts w:hint="eastAsia"/>
          <w:sz w:val="32"/>
          <w:szCs w:val="32"/>
        </w:rPr>
        <w:t>填表日期：</w:t>
      </w:r>
      <w:r>
        <w:rPr>
          <w:sz w:val="32"/>
          <w:szCs w:val="32"/>
        </w:rPr>
        <w:t>2021</w:t>
      </w:r>
      <w:r>
        <w:rPr>
          <w:rFonts w:hint="eastAsia"/>
          <w:sz w:val="32"/>
          <w:szCs w:val="32"/>
        </w:rPr>
        <w:t>年</w:t>
      </w:r>
      <w:r>
        <w:rPr>
          <w:sz w:val="32"/>
          <w:szCs w:val="32"/>
        </w:rPr>
        <w:t>9</w:t>
      </w:r>
      <w:r>
        <w:rPr>
          <w:rFonts w:hint="eastAsia"/>
          <w:sz w:val="32"/>
          <w:szCs w:val="32"/>
        </w:rPr>
        <w:t>月</w:t>
      </w:r>
      <w:r>
        <w:rPr>
          <w:sz w:val="32"/>
          <w:szCs w:val="32"/>
        </w:rPr>
        <w:t>29</w:t>
      </w:r>
      <w:r>
        <w:rPr>
          <w:rFonts w:hint="eastAsia"/>
          <w:sz w:val="32"/>
          <w:szCs w:val="32"/>
        </w:rPr>
        <w:t>日</w:t>
      </w:r>
    </w:p>
    <w:p>
      <w:pPr>
        <w:rPr>
          <w:sz w:val="32"/>
          <w:szCs w:val="32"/>
        </w:rPr>
      </w:pPr>
    </w:p>
    <w:p>
      <w:pPr>
        <w:rPr>
          <w:sz w:val="32"/>
          <w:szCs w:val="32"/>
        </w:rPr>
      </w:pPr>
    </w:p>
    <w:p>
      <w:pPr>
        <w:rPr>
          <w:sz w:val="32"/>
          <w:szCs w:val="32"/>
        </w:rPr>
      </w:pPr>
    </w:p>
    <w:p>
      <w:pPr>
        <w:rPr>
          <w:sz w:val="32"/>
          <w:szCs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293"/>
        <w:gridCol w:w="1416"/>
        <w:gridCol w:w="1371"/>
        <w:gridCol w:w="139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31" w:type="dxa"/>
          </w:tcPr>
          <w:p>
            <w:pPr>
              <w:jc w:val="center"/>
              <w:rPr>
                <w:rFonts w:ascii="宋体" w:hAnsi="宋体"/>
                <w:kern w:val="0"/>
                <w:sz w:val="28"/>
                <w:szCs w:val="28"/>
              </w:rPr>
            </w:pPr>
            <w:r>
              <w:rPr>
                <w:rFonts w:hint="eastAsia" w:ascii="宋体" w:hAnsi="宋体"/>
                <w:kern w:val="0"/>
                <w:sz w:val="28"/>
                <w:szCs w:val="28"/>
              </w:rPr>
              <w:t>姓名</w:t>
            </w:r>
          </w:p>
        </w:tc>
        <w:tc>
          <w:tcPr>
            <w:tcW w:w="1293" w:type="dxa"/>
          </w:tcPr>
          <w:p>
            <w:pPr>
              <w:jc w:val="center"/>
              <w:rPr>
                <w:rFonts w:ascii="宋体" w:hAnsi="宋体"/>
                <w:kern w:val="0"/>
                <w:sz w:val="28"/>
                <w:szCs w:val="28"/>
              </w:rPr>
            </w:pPr>
            <w:r>
              <w:rPr>
                <w:rFonts w:hint="eastAsia" w:ascii="宋体" w:hAnsi="宋体"/>
                <w:kern w:val="0"/>
                <w:sz w:val="28"/>
                <w:szCs w:val="28"/>
              </w:rPr>
              <w:t>陈赞兴</w:t>
            </w:r>
          </w:p>
        </w:tc>
        <w:tc>
          <w:tcPr>
            <w:tcW w:w="1416" w:type="dxa"/>
          </w:tcPr>
          <w:p>
            <w:pPr>
              <w:jc w:val="center"/>
              <w:rPr>
                <w:rFonts w:ascii="宋体" w:hAnsi="宋体"/>
                <w:kern w:val="0"/>
                <w:sz w:val="28"/>
                <w:szCs w:val="28"/>
              </w:rPr>
            </w:pPr>
            <w:r>
              <w:rPr>
                <w:rFonts w:hint="eastAsia" w:ascii="宋体" w:hAnsi="宋体"/>
                <w:kern w:val="0"/>
                <w:sz w:val="28"/>
                <w:szCs w:val="28"/>
              </w:rPr>
              <w:t>性别</w:t>
            </w:r>
          </w:p>
        </w:tc>
        <w:tc>
          <w:tcPr>
            <w:tcW w:w="1371" w:type="dxa"/>
          </w:tcPr>
          <w:p>
            <w:pPr>
              <w:jc w:val="center"/>
              <w:rPr>
                <w:rFonts w:ascii="宋体" w:hAnsi="宋体"/>
                <w:kern w:val="0"/>
                <w:sz w:val="28"/>
                <w:szCs w:val="28"/>
              </w:rPr>
            </w:pPr>
            <w:r>
              <w:rPr>
                <w:rFonts w:hint="eastAsia" w:ascii="宋体" w:hAnsi="宋体"/>
                <w:kern w:val="0"/>
                <w:sz w:val="28"/>
                <w:szCs w:val="28"/>
              </w:rPr>
              <w:t>男</w:t>
            </w:r>
          </w:p>
        </w:tc>
        <w:tc>
          <w:tcPr>
            <w:tcW w:w="1396" w:type="dxa"/>
          </w:tcPr>
          <w:p>
            <w:pPr>
              <w:jc w:val="center"/>
              <w:rPr>
                <w:rFonts w:ascii="宋体" w:hAnsi="宋体"/>
                <w:kern w:val="0"/>
                <w:sz w:val="28"/>
                <w:szCs w:val="28"/>
              </w:rPr>
            </w:pPr>
            <w:r>
              <w:rPr>
                <w:rFonts w:hint="eastAsia" w:ascii="宋体" w:hAnsi="宋体"/>
                <w:kern w:val="0"/>
                <w:sz w:val="28"/>
                <w:szCs w:val="28"/>
              </w:rPr>
              <w:t>年龄</w:t>
            </w:r>
          </w:p>
        </w:tc>
        <w:tc>
          <w:tcPr>
            <w:tcW w:w="1415" w:type="dxa"/>
          </w:tcPr>
          <w:p>
            <w:pPr>
              <w:jc w:val="center"/>
              <w:rPr>
                <w:rFonts w:ascii="宋体" w:hAnsi="宋体"/>
                <w:kern w:val="0"/>
                <w:sz w:val="28"/>
                <w:szCs w:val="28"/>
              </w:rPr>
            </w:pPr>
            <w:r>
              <w:rPr>
                <w:rFonts w:hint="eastAsia" w:ascii="宋体" w:hAnsi="宋体"/>
                <w:kern w:val="0"/>
                <w:sz w:val="28"/>
                <w:szCs w:val="28"/>
              </w:rPr>
              <w:t>5</w:t>
            </w:r>
            <w:r>
              <w:rPr>
                <w:rFonts w:ascii="宋体" w:hAnsi="宋体"/>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31" w:type="dxa"/>
          </w:tcPr>
          <w:p>
            <w:pPr>
              <w:jc w:val="center"/>
              <w:rPr>
                <w:rFonts w:ascii="宋体" w:hAnsi="宋体"/>
                <w:kern w:val="0"/>
                <w:sz w:val="28"/>
                <w:szCs w:val="28"/>
              </w:rPr>
            </w:pPr>
            <w:r>
              <w:rPr>
                <w:rFonts w:hint="eastAsia" w:ascii="宋体" w:hAnsi="宋体"/>
                <w:kern w:val="0"/>
                <w:sz w:val="28"/>
                <w:szCs w:val="28"/>
              </w:rPr>
              <w:t>民族</w:t>
            </w:r>
          </w:p>
        </w:tc>
        <w:tc>
          <w:tcPr>
            <w:tcW w:w="4080" w:type="dxa"/>
            <w:gridSpan w:val="3"/>
          </w:tcPr>
          <w:p>
            <w:pPr>
              <w:jc w:val="center"/>
              <w:rPr>
                <w:rFonts w:ascii="宋体" w:hAnsi="宋体"/>
                <w:kern w:val="0"/>
                <w:sz w:val="28"/>
                <w:szCs w:val="28"/>
              </w:rPr>
            </w:pPr>
            <w:r>
              <w:rPr>
                <w:rFonts w:hint="eastAsia" w:ascii="宋体" w:hAnsi="宋体"/>
                <w:kern w:val="0"/>
                <w:sz w:val="28"/>
                <w:szCs w:val="28"/>
              </w:rPr>
              <w:t>汉族</w:t>
            </w:r>
          </w:p>
        </w:tc>
        <w:tc>
          <w:tcPr>
            <w:tcW w:w="1396" w:type="dxa"/>
          </w:tcPr>
          <w:p>
            <w:pPr>
              <w:jc w:val="center"/>
              <w:rPr>
                <w:rFonts w:ascii="宋体" w:hAnsi="宋体"/>
                <w:kern w:val="0"/>
                <w:sz w:val="28"/>
                <w:szCs w:val="28"/>
              </w:rPr>
            </w:pPr>
            <w:r>
              <w:rPr>
                <w:rFonts w:hint="eastAsia" w:ascii="宋体" w:hAnsi="宋体"/>
                <w:kern w:val="0"/>
                <w:sz w:val="28"/>
                <w:szCs w:val="28"/>
              </w:rPr>
              <w:t>政治面貌</w:t>
            </w:r>
          </w:p>
        </w:tc>
        <w:tc>
          <w:tcPr>
            <w:tcW w:w="1415" w:type="dxa"/>
          </w:tcPr>
          <w:p>
            <w:pPr>
              <w:jc w:val="center"/>
              <w:rPr>
                <w:rFonts w:ascii="宋体" w:hAnsi="宋体"/>
                <w:kern w:val="0"/>
                <w:sz w:val="28"/>
                <w:szCs w:val="28"/>
              </w:rPr>
            </w:pPr>
            <w:r>
              <w:rPr>
                <w:rFonts w:hint="eastAsia" w:ascii="宋体" w:hAnsi="宋体"/>
                <w:kern w:val="0"/>
                <w:sz w:val="28"/>
                <w:szCs w:val="28"/>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631" w:type="dxa"/>
          </w:tcPr>
          <w:p>
            <w:pPr>
              <w:jc w:val="center"/>
              <w:rPr>
                <w:rFonts w:ascii="宋体" w:hAnsi="宋体"/>
                <w:kern w:val="0"/>
                <w:sz w:val="28"/>
                <w:szCs w:val="28"/>
              </w:rPr>
            </w:pPr>
            <w:r>
              <w:rPr>
                <w:rFonts w:hint="eastAsia" w:ascii="宋体" w:hAnsi="宋体"/>
                <w:kern w:val="0"/>
                <w:sz w:val="28"/>
                <w:szCs w:val="28"/>
              </w:rPr>
              <w:t>单位及职务</w:t>
            </w:r>
          </w:p>
        </w:tc>
        <w:tc>
          <w:tcPr>
            <w:tcW w:w="6891" w:type="dxa"/>
            <w:gridSpan w:val="5"/>
          </w:tcPr>
          <w:p>
            <w:pPr>
              <w:jc w:val="left"/>
              <w:rPr>
                <w:rFonts w:ascii="宋体" w:hAnsi="宋体"/>
                <w:kern w:val="0"/>
                <w:sz w:val="28"/>
                <w:szCs w:val="28"/>
              </w:rPr>
            </w:pPr>
            <w:r>
              <w:rPr>
                <w:rFonts w:hint="eastAsia" w:ascii="宋体" w:hAnsi="宋体"/>
                <w:kern w:val="0"/>
                <w:sz w:val="28"/>
                <w:szCs w:val="28"/>
              </w:rPr>
              <w:t>北京市侨联社会工作部部长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522" w:type="dxa"/>
            <w:gridSpan w:val="6"/>
          </w:tcPr>
          <w:p>
            <w:pPr>
              <w:spacing w:line="360" w:lineRule="exact"/>
              <w:rPr>
                <w:rFonts w:ascii="仿宋_GB2312" w:eastAsia="仿宋_GB2312" w:hAnsiTheme="minorHAnsi" w:cstheme="minorBidi"/>
                <w:kern w:val="0"/>
                <w:sz w:val="30"/>
                <w:szCs w:val="30"/>
              </w:rPr>
            </w:pPr>
            <w:r>
              <w:rPr>
                <w:rFonts w:hint="eastAsia"/>
                <w:sz w:val="30"/>
                <w:szCs w:val="30"/>
              </w:rPr>
              <w:t>主要事迹</w:t>
            </w:r>
            <w:r>
              <w:rPr>
                <w:rFonts w:hint="eastAsia"/>
                <w:sz w:val="30"/>
                <w:szCs w:val="30"/>
                <w:lang w:eastAsia="zh-CN"/>
              </w:rPr>
              <w:t>：</w:t>
            </w:r>
            <w:r>
              <w:rPr>
                <w:rFonts w:hint="eastAsia" w:ascii="仿宋_GB2312" w:eastAsia="仿宋_GB2312" w:hAnsiTheme="minorHAnsi" w:cstheme="minorBidi"/>
                <w:kern w:val="0"/>
                <w:sz w:val="30"/>
                <w:szCs w:val="30"/>
              </w:rPr>
              <w:t>“七五”普法以来，陈赞兴带领北京市侨联社会工作部以习近平新时代中国特色社会主义思想为指导，深入学习贯彻习近平法治思想，增强“四个意识”、坚定“四个自信”、做到“两个维护”，认真落实中央、市委“七五”普法规划要求，以营造良好法治环境为目标，以侨界普法为抓手，协调形成合力，开拓创新方法，推动侨联系统“七五”普法工作创新发展，取得了良好效果</w:t>
            </w:r>
            <w:r>
              <w:rPr>
                <w:rFonts w:hint="eastAsia" w:ascii="仿宋_GB2312" w:eastAsia="仿宋_GB2312" w:hAnsiTheme="minorHAnsi" w:cstheme="minorBidi"/>
                <w:kern w:val="0"/>
                <w:sz w:val="30"/>
                <w:szCs w:val="30"/>
                <w:lang w:eastAsia="zh-CN"/>
              </w:rPr>
              <w:t>，</w:t>
            </w:r>
            <w:r>
              <w:rPr>
                <w:rFonts w:hint="eastAsia" w:ascii="仿宋_GB2312" w:eastAsia="仿宋_GB2312" w:hAnsiTheme="minorHAnsi" w:cstheme="minorBidi"/>
                <w:kern w:val="0"/>
                <w:sz w:val="30"/>
                <w:szCs w:val="30"/>
                <w:lang w:val="en-US" w:eastAsia="zh-CN"/>
              </w:rPr>
              <w:t>2021年7月市侨联社会工作部荣获北京市“七五”普法先进集体</w:t>
            </w:r>
            <w:r>
              <w:rPr>
                <w:rFonts w:hint="eastAsia" w:ascii="仿宋_GB2312" w:eastAsia="仿宋_GB2312" w:hAnsiTheme="minorHAnsi" w:cstheme="minorBidi"/>
                <w:kern w:val="0"/>
                <w:sz w:val="30"/>
                <w:szCs w:val="30"/>
              </w:rPr>
              <w:t>。</w:t>
            </w:r>
          </w:p>
          <w:p>
            <w:pPr>
              <w:spacing w:line="360" w:lineRule="exact"/>
              <w:ind w:firstLine="602" w:firstLineChars="200"/>
              <w:rPr>
                <w:rFonts w:ascii="仿宋_GB2312" w:eastAsia="仿宋_GB2312" w:hAnsiTheme="minorHAnsi" w:cstheme="minorBidi"/>
                <w:kern w:val="0"/>
                <w:sz w:val="30"/>
                <w:szCs w:val="30"/>
              </w:rPr>
            </w:pPr>
            <w:r>
              <w:rPr>
                <w:rFonts w:hint="eastAsia" w:ascii="仿宋_GB2312" w:eastAsia="仿宋_GB2312" w:hAnsiTheme="minorHAnsi" w:cstheme="minorBidi"/>
                <w:b/>
                <w:bCs/>
                <w:kern w:val="0"/>
                <w:sz w:val="30"/>
                <w:szCs w:val="30"/>
              </w:rPr>
              <w:t>一是加强学习,提高政治站位。</w:t>
            </w:r>
            <w:r>
              <w:rPr>
                <w:rFonts w:hint="eastAsia" w:ascii="仿宋_GB2312" w:eastAsia="仿宋_GB2312" w:hAnsiTheme="minorHAnsi" w:cstheme="minorBidi"/>
                <w:kern w:val="0"/>
                <w:sz w:val="30"/>
                <w:szCs w:val="30"/>
              </w:rPr>
              <w:t>深入学习习近平总书记全面依法治国新理念新思想新战略和对北京系列重要讲话精神，充分认识加强普法工作对于加快法治北京首善之区建设，增强侨联组织和侨界群众尊法学法守法用法观念，营造良好氛围，为首都城市战略定位、建设国际一流的和谐宜居之都提供有力法治保障的重要意义，把思想和行动统一到中央决策部署和市委工作要求上来。认真履行职责，始终把普法工作作为部门重点工作来抓，列入重点工作任务，加强组织领导，定期分析形势，研究改进措施，扎实推动普法工作落到实处。</w:t>
            </w:r>
          </w:p>
          <w:p>
            <w:pPr>
              <w:spacing w:line="360" w:lineRule="exact"/>
              <w:ind w:firstLine="602" w:firstLineChars="200"/>
              <w:rPr>
                <w:rFonts w:ascii="仿宋_GB2312" w:eastAsia="仿宋_GB2312" w:hAnsiTheme="minorHAnsi" w:cstheme="minorBidi"/>
                <w:kern w:val="0"/>
                <w:sz w:val="30"/>
                <w:szCs w:val="30"/>
              </w:rPr>
            </w:pPr>
            <w:r>
              <w:rPr>
                <w:rFonts w:hint="eastAsia" w:ascii="仿宋_GB2312" w:eastAsia="仿宋_GB2312" w:hAnsiTheme="minorHAnsi" w:cstheme="minorBidi"/>
                <w:b/>
                <w:bCs/>
                <w:kern w:val="0"/>
                <w:sz w:val="30"/>
                <w:szCs w:val="30"/>
              </w:rPr>
              <w:t>二是统战协调，形成工作合力。</w:t>
            </w:r>
            <w:r>
              <w:rPr>
                <w:rFonts w:hint="eastAsia" w:ascii="仿宋_GB2312" w:eastAsia="仿宋_GB2312" w:hAnsiTheme="minorHAnsi" w:cstheme="minorBidi"/>
                <w:kern w:val="0"/>
                <w:sz w:val="30"/>
                <w:szCs w:val="30"/>
              </w:rPr>
              <w:t>制定下发《北京市侨联关于在归侨侨眷中开展法制宣传教育第七个五年规划》。配合中国侨联举办“七五”普法启动仪式，开展 “12·4宪法宣传日”走进朝阳望京留创园、海淀中关村留创园主题宣传教育活动，积极组织侨联干部、法顾委委员、侨资企业家参加中国侨联“法治中国、你我同行”法治</w:t>
            </w:r>
            <w:r>
              <w:rPr>
                <w:rFonts w:ascii="仿宋_GB2312" w:eastAsia="仿宋_GB2312" w:hAnsiTheme="minorHAnsi" w:cstheme="minorBidi"/>
                <w:kern w:val="0"/>
                <w:sz w:val="30"/>
                <w:szCs w:val="30"/>
              </w:rPr>
              <w:t>学习</w:t>
            </w:r>
            <w:r>
              <w:rPr>
                <w:rFonts w:hint="eastAsia" w:ascii="仿宋_GB2312" w:eastAsia="仿宋_GB2312" w:hAnsiTheme="minorHAnsi" w:cstheme="minorBidi"/>
                <w:kern w:val="0"/>
                <w:sz w:val="30"/>
                <w:szCs w:val="30"/>
              </w:rPr>
              <w:t>培训班。每年组织“侨法宣传月暨志愿服务周”活动，向侨胞和社会各界广泛宣传宪法、侨法等法律法规，打造侨联普法工作品牌。制定北京市侨联加强《中华人民共和国民法典》学习宣传的工作方案，协调推进民法典的学习宣传。加强普法队伍建设， 做强市侨联法</w:t>
            </w:r>
            <w:r>
              <w:rPr>
                <w:rFonts w:ascii="仿宋_GB2312" w:eastAsia="仿宋_GB2312" w:hAnsiTheme="minorHAnsi" w:cstheme="minorBidi"/>
                <w:kern w:val="0"/>
                <w:sz w:val="30"/>
                <w:szCs w:val="30"/>
              </w:rPr>
              <w:t>顾委</w:t>
            </w:r>
            <w:r>
              <w:rPr>
                <w:rFonts w:hint="eastAsia" w:ascii="仿宋_GB2312" w:eastAsia="仿宋_GB2312" w:hAnsiTheme="minorHAnsi" w:cstheme="minorBidi"/>
                <w:kern w:val="0"/>
                <w:sz w:val="30"/>
                <w:szCs w:val="30"/>
              </w:rPr>
              <w:t>，完善法顾委职能，人数从1</w:t>
            </w:r>
            <w:r>
              <w:rPr>
                <w:rFonts w:ascii="仿宋_GB2312" w:eastAsia="仿宋_GB2312" w:hAnsiTheme="minorHAnsi" w:cstheme="minorBidi"/>
                <w:kern w:val="0"/>
                <w:sz w:val="30"/>
                <w:szCs w:val="30"/>
              </w:rPr>
              <w:t>3</w:t>
            </w:r>
            <w:r>
              <w:rPr>
                <w:rFonts w:hint="eastAsia" w:ascii="仿宋_GB2312" w:eastAsia="仿宋_GB2312" w:hAnsiTheme="minorHAnsi" w:cstheme="minorBidi"/>
                <w:kern w:val="0"/>
                <w:sz w:val="30"/>
                <w:szCs w:val="30"/>
              </w:rPr>
              <w:t>人扩大到3</w:t>
            </w:r>
            <w:r>
              <w:rPr>
                <w:rFonts w:ascii="仿宋_GB2312" w:eastAsia="仿宋_GB2312" w:hAnsiTheme="minorHAnsi" w:cstheme="minorBidi"/>
                <w:kern w:val="0"/>
                <w:sz w:val="30"/>
                <w:szCs w:val="30"/>
              </w:rPr>
              <w:t>5</w:t>
            </w:r>
            <w:r>
              <w:rPr>
                <w:rFonts w:hint="eastAsia" w:ascii="仿宋_GB2312" w:eastAsia="仿宋_GB2312" w:hAnsiTheme="minorHAnsi" w:cstheme="minorBidi"/>
                <w:kern w:val="0"/>
                <w:sz w:val="30"/>
                <w:szCs w:val="30"/>
              </w:rPr>
              <w:t>人，调动和发挥好法顾委作用，为侨联组织依法决策、普法宣传、法律咨询和维护侨益提</w:t>
            </w:r>
          </w:p>
          <w:p>
            <w:pPr>
              <w:spacing w:line="360" w:lineRule="exact"/>
              <w:rPr>
                <w:rFonts w:ascii="仿宋_GB2312" w:eastAsia="仿宋_GB2312" w:hAnsiTheme="minorHAnsi" w:cstheme="minorBidi"/>
                <w:kern w:val="0"/>
                <w:sz w:val="30"/>
                <w:szCs w:val="30"/>
              </w:rPr>
            </w:pPr>
            <w:r>
              <w:rPr>
                <w:rFonts w:hint="eastAsia" w:ascii="仿宋_GB2312" w:eastAsia="仿宋_GB2312" w:hAnsiTheme="minorHAnsi" w:cstheme="minorBidi"/>
                <w:kern w:val="0"/>
                <w:sz w:val="30"/>
                <w:szCs w:val="30"/>
              </w:rPr>
              <w:t>供服务保障；成立市侨联普法宣传员队伍，组建侨法宣传志愿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8" w:hRule="atLeast"/>
        </w:trPr>
        <w:tc>
          <w:tcPr>
            <w:tcW w:w="8522" w:type="dxa"/>
            <w:gridSpan w:val="6"/>
          </w:tcPr>
          <w:p>
            <w:pPr>
              <w:spacing w:line="360" w:lineRule="exact"/>
              <w:rPr>
                <w:rFonts w:ascii="仿宋_GB2312" w:eastAsia="仿宋_GB2312" w:hAnsiTheme="minorHAnsi" w:cstheme="minorBidi"/>
                <w:kern w:val="0"/>
                <w:sz w:val="30"/>
                <w:szCs w:val="30"/>
              </w:rPr>
            </w:pPr>
            <w:r>
              <w:rPr>
                <w:rFonts w:hint="eastAsia" w:ascii="仿宋_GB2312" w:eastAsia="仿宋_GB2312" w:hAnsiTheme="minorHAnsi" w:cstheme="minorBidi"/>
                <w:kern w:val="0"/>
                <w:sz w:val="30"/>
                <w:szCs w:val="30"/>
              </w:rPr>
              <w:t>服务队，举办“七五”普法</w:t>
            </w:r>
            <w:r>
              <w:rPr>
                <w:rFonts w:ascii="仿宋_GB2312" w:eastAsia="仿宋_GB2312" w:hAnsiTheme="minorHAnsi" w:cstheme="minorBidi"/>
                <w:kern w:val="0"/>
                <w:sz w:val="30"/>
                <w:szCs w:val="30"/>
              </w:rPr>
              <w:t>骨干</w:t>
            </w:r>
            <w:r>
              <w:rPr>
                <w:rFonts w:hint="eastAsia" w:ascii="仿宋_GB2312" w:eastAsia="仿宋_GB2312" w:hAnsiTheme="minorHAnsi" w:cstheme="minorBidi"/>
                <w:kern w:val="0"/>
                <w:sz w:val="30"/>
                <w:szCs w:val="30"/>
              </w:rPr>
              <w:t>培训班，为“七五”普法和法治建设贡献力量。</w:t>
            </w:r>
          </w:p>
          <w:p>
            <w:pPr>
              <w:spacing w:line="360" w:lineRule="exact"/>
              <w:ind w:firstLine="602" w:firstLineChars="200"/>
              <w:rPr>
                <w:kern w:val="0"/>
                <w:sz w:val="30"/>
                <w:szCs w:val="30"/>
              </w:rPr>
            </w:pPr>
            <w:r>
              <w:rPr>
                <w:rFonts w:hint="eastAsia" w:ascii="仿宋_GB2312" w:eastAsia="仿宋_GB2312" w:hAnsiTheme="minorHAnsi" w:cstheme="minorBidi"/>
                <w:b/>
                <w:bCs/>
                <w:kern w:val="0"/>
                <w:sz w:val="30"/>
                <w:szCs w:val="30"/>
              </w:rPr>
              <w:t>三是创新方法，增强普法实效。</w:t>
            </w:r>
            <w:r>
              <w:rPr>
                <w:rFonts w:hint="eastAsia" w:ascii="仿宋_GB2312" w:eastAsia="仿宋_GB2312" w:hAnsiTheme="minorHAnsi" w:cstheme="minorBidi"/>
                <w:kern w:val="0"/>
                <w:sz w:val="30"/>
                <w:szCs w:val="30"/>
              </w:rPr>
              <w:t>编辑印制《北京市侨联涉侨法律政策宣传手册》，设计制作宣传环保袋、鼠标垫和小扇子等宣传品，增强了宣传效果，受到群众广泛欢迎和好评，在全国侨联系统推广使用。五年来，制作发放各类普法宣传册3万余份，宣传品1.5万余件。探索互联网+普法的新模式，开通“志愿北京侨联”公众号，设立了民法典专栏和侨法云课堂，在市侨联网站开设“网上法律讲堂”，将涉侨法规政策编辑制作成图文化、数字化，在微信公众号、微信群等新媒体上进行推送宣传。针对新冠疫情，组织实施“法律护航·助力战疫”行动，梳理发布了涉及疫情法律法规汇编，开通了7条义务法律咨询热线，开播“云讲堂”40余期，解答复工复产、合同纠纷等各类法律问题200余件，助力侨企抗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8522" w:type="dxa"/>
            <w:gridSpan w:val="6"/>
            <w:tcBorders>
              <w:bottom w:val="single" w:color="auto" w:sz="4" w:space="0"/>
            </w:tcBorders>
          </w:tcPr>
          <w:p>
            <w:pPr>
              <w:rPr>
                <w:kern w:val="0"/>
                <w:sz w:val="28"/>
                <w:szCs w:val="28"/>
              </w:rPr>
            </w:pPr>
            <w:r>
              <w:rPr>
                <w:rFonts w:hint="eastAsia"/>
                <w:kern w:val="0"/>
                <w:sz w:val="28"/>
                <w:szCs w:val="28"/>
              </w:rPr>
              <w:t>省（自治区、直辖市）、部委普法依法治理领导小组审批意见：</w:t>
            </w:r>
          </w:p>
          <w:p>
            <w:pPr>
              <w:rPr>
                <w:kern w:val="0"/>
                <w:sz w:val="28"/>
                <w:szCs w:val="28"/>
              </w:rPr>
            </w:pPr>
          </w:p>
          <w:p>
            <w:pPr>
              <w:rPr>
                <w:rFonts w:hint="eastAsia" w:ascii="黑体" w:hAnsi="黑体" w:eastAsia="黑体" w:cs="黑体"/>
                <w:b/>
                <w:bCs/>
                <w:kern w:val="0"/>
                <w:sz w:val="32"/>
                <w:szCs w:val="32"/>
              </w:rPr>
            </w:pPr>
            <w:r>
              <w:rPr>
                <w:kern w:val="0"/>
                <w:sz w:val="28"/>
                <w:szCs w:val="28"/>
              </w:rPr>
              <w:t xml:space="preserve">      </w:t>
            </w:r>
            <w:r>
              <w:rPr>
                <w:rFonts w:hint="eastAsia" w:ascii="黑体" w:hAnsi="黑体" w:eastAsia="黑体" w:cs="黑体"/>
                <w:b/>
                <w:bCs/>
                <w:kern w:val="0"/>
                <w:sz w:val="32"/>
                <w:szCs w:val="32"/>
              </w:rPr>
              <w:t xml:space="preserve"> 同意</w:t>
            </w:r>
          </w:p>
          <w:p>
            <w:pPr>
              <w:rPr>
                <w:kern w:val="0"/>
                <w:sz w:val="28"/>
                <w:szCs w:val="28"/>
              </w:rPr>
            </w:pPr>
            <w:bookmarkStart w:id="0" w:name="_GoBack"/>
            <w:bookmarkEnd w:id="0"/>
          </w:p>
          <w:p>
            <w:pPr>
              <w:ind w:firstLine="6160" w:firstLineChars="2200"/>
              <w:rPr>
                <w:kern w:val="0"/>
                <w:sz w:val="28"/>
                <w:szCs w:val="28"/>
              </w:rPr>
            </w:pPr>
            <w:r>
              <w:rPr>
                <w:rFonts w:hint="eastAsia"/>
                <w:kern w:val="0"/>
                <w:sz w:val="28"/>
                <w:szCs w:val="28"/>
              </w:rPr>
              <w:t>（盖 章）</w:t>
            </w:r>
          </w:p>
          <w:p>
            <w:pPr>
              <w:ind w:firstLine="5880" w:firstLineChars="2100"/>
              <w:rPr>
                <w:kern w:val="0"/>
                <w:sz w:val="28"/>
                <w:szCs w:val="28"/>
              </w:rPr>
            </w:pPr>
            <w:r>
              <w:rPr>
                <w:rFonts w:hint="eastAsia"/>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1" w:hRule="atLeast"/>
        </w:trPr>
        <w:tc>
          <w:tcPr>
            <w:tcW w:w="8522" w:type="dxa"/>
            <w:gridSpan w:val="6"/>
          </w:tcPr>
          <w:p>
            <w:pPr>
              <w:rPr>
                <w:kern w:val="0"/>
                <w:sz w:val="28"/>
                <w:szCs w:val="28"/>
              </w:rPr>
            </w:pPr>
            <w:r>
              <w:rPr>
                <w:rFonts w:hint="eastAsia"/>
                <w:kern w:val="0"/>
                <w:sz w:val="28"/>
                <w:szCs w:val="28"/>
              </w:rPr>
              <w:t>全国普法办公室审定意见：</w:t>
            </w:r>
          </w:p>
          <w:p>
            <w:pPr>
              <w:rPr>
                <w:kern w:val="0"/>
                <w:sz w:val="28"/>
                <w:szCs w:val="28"/>
              </w:rPr>
            </w:pPr>
          </w:p>
          <w:p>
            <w:pPr>
              <w:rPr>
                <w:kern w:val="0"/>
                <w:sz w:val="28"/>
                <w:szCs w:val="28"/>
              </w:rPr>
            </w:pPr>
          </w:p>
          <w:p>
            <w:pPr>
              <w:rPr>
                <w:kern w:val="0"/>
                <w:sz w:val="28"/>
                <w:szCs w:val="28"/>
              </w:rPr>
            </w:pPr>
          </w:p>
          <w:p>
            <w:pPr>
              <w:rPr>
                <w:kern w:val="0"/>
                <w:sz w:val="28"/>
                <w:szCs w:val="28"/>
              </w:rPr>
            </w:pPr>
          </w:p>
          <w:p>
            <w:pPr>
              <w:rPr>
                <w:kern w:val="0"/>
                <w:sz w:val="28"/>
                <w:szCs w:val="28"/>
              </w:rPr>
            </w:pPr>
            <w:r>
              <w:rPr>
                <w:rFonts w:hint="eastAsia"/>
                <w:kern w:val="0"/>
                <w:sz w:val="28"/>
                <w:szCs w:val="28"/>
              </w:rPr>
              <w:t xml:space="preserve">                                          （盖 章）</w:t>
            </w:r>
          </w:p>
          <w:p>
            <w:pPr>
              <w:rPr>
                <w:kern w:val="0"/>
                <w:sz w:val="28"/>
                <w:szCs w:val="28"/>
              </w:rPr>
            </w:pPr>
            <w:r>
              <w:rPr>
                <w:rFonts w:hint="eastAsia"/>
                <w:kern w:val="0"/>
                <w:sz w:val="28"/>
                <w:szCs w:val="28"/>
              </w:rPr>
              <w:t xml:space="preserve">                                        年   月   日</w:t>
            </w: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0F"/>
    <w:rsid w:val="0013673A"/>
    <w:rsid w:val="00301D42"/>
    <w:rsid w:val="005A2831"/>
    <w:rsid w:val="0060182C"/>
    <w:rsid w:val="0067375C"/>
    <w:rsid w:val="008F1014"/>
    <w:rsid w:val="00C64BE6"/>
    <w:rsid w:val="00D11BB2"/>
    <w:rsid w:val="00ED6524"/>
    <w:rsid w:val="00F47AD8"/>
    <w:rsid w:val="00F75C0F"/>
    <w:rsid w:val="2C5E8566"/>
    <w:rsid w:val="7BFB21F1"/>
    <w:rsid w:val="F32ED16E"/>
    <w:rsid w:val="F6EA1882"/>
    <w:rsid w:val="FBBEB2F5"/>
    <w:rsid w:val="FEFFC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1220</Characters>
  <Lines>10</Lines>
  <Paragraphs>2</Paragraphs>
  <TotalTime>0</TotalTime>
  <ScaleCrop>false</ScaleCrop>
  <LinksUpToDate>false</LinksUpToDate>
  <CharactersWithSpaces>1431</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2021-09-24T22:45:00Z</dcterms:created>
  <dc:creator>czx</dc:creator>
  <cp:lastModifiedBy>thtf</cp:lastModifiedBy>
  <dcterms:modified xsi:type="dcterms:W3CDTF">2021-09-24T14:16:29Z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