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2016-2020年全国普法工作先进单位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审批表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4110"/>
        </w:tabs>
        <w:rPr>
          <w:sz w:val="32"/>
          <w:szCs w:val="32"/>
        </w:rPr>
      </w:pPr>
      <w:r>
        <w:rPr>
          <w:sz w:val="32"/>
          <w:szCs w:val="32"/>
        </w:rPr>
        <w:pict>
          <v:line id="直接连接符 2" o:spid="_x0000_s1026" o:spt="20" style="position:absolute;left:0pt;margin-left:180pt;margin-top:23.4pt;height:0pt;width:162.0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报送单位</w:t>
      </w:r>
      <w:r>
        <w:rPr>
          <w:rFonts w:hint="default"/>
          <w:sz w:val="32"/>
          <w:szCs w:val="32"/>
        </w:rPr>
        <w:t xml:space="preserve"> </w:t>
      </w:r>
      <w:r>
        <w:rPr>
          <w:sz w:val="32"/>
          <w:szCs w:val="32"/>
        </w:rPr>
        <w:t>浙江省侨联</w:t>
      </w:r>
      <w:r>
        <w:rPr>
          <w:sz w:val="32"/>
          <w:szCs w:val="32"/>
        </w:rPr>
        <w:t>联谊联络和权益保障部</w:t>
      </w:r>
    </w:p>
    <w:p>
      <w:pPr>
        <w:tabs>
          <w:tab w:val="left" w:pos="4654"/>
        </w:tabs>
        <w:rPr>
          <w:sz w:val="32"/>
          <w:szCs w:val="32"/>
        </w:rPr>
      </w:pPr>
      <w:r>
        <w:rPr>
          <w:sz w:val="32"/>
          <w:szCs w:val="32"/>
        </w:rPr>
        <w:pict>
          <v:line id="直接连接符 1" o:spid="_x0000_s1027" o:spt="20" style="position:absolute;left:0pt;margin-left:180pt;margin-top:23.4pt;height:0pt;width:162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送审单位</w:t>
      </w:r>
      <w:r>
        <w:rPr>
          <w:rFonts w:hint="default"/>
          <w:sz w:val="32"/>
          <w:szCs w:val="32"/>
        </w:rPr>
        <w:t xml:space="preserve">   中国侨联</w:t>
      </w:r>
      <w:r>
        <w:rPr>
          <w:rFonts w:hint="default"/>
          <w:sz w:val="32"/>
          <w:szCs w:val="32"/>
        </w:rPr>
        <w:t>普法办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填表日期：2021年9月2</w:t>
      </w:r>
      <w:r>
        <w:rPr>
          <w:rFonts w:hint="default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outlineLvl w:val="9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主要成绩：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浙江省侨联</w:t>
            </w:r>
            <w:r>
              <w:rPr>
                <w:rFonts w:hint="default" w:ascii="仿宋_GB2312" w:eastAsia="仿宋_GB2312"/>
                <w:kern w:val="0"/>
                <w:sz w:val="28"/>
                <w:szCs w:val="28"/>
              </w:rPr>
              <w:t>联谊联络和权益保障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部以习近平新时代中国特色社会主义思想为统领，从依法维权的高度出发，紧紧围绕中国侨联和省侨联“七五”普法总体规划所明确的目标要求，以法治理念为导向，广泛深入开展普法工作，取得了一定成效。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50" w:firstLineChars="196"/>
              <w:textAlignment w:val="auto"/>
              <w:outlineLvl w:val="9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（一）完善涉侨规章制度，坚持依法维护侨益。</w:t>
            </w:r>
            <w:r>
              <w:rPr>
                <w:rFonts w:hint="eastAsia" w:ascii="仿宋_GB2312" w:hAnsi="Segoe UI" w:eastAsia="仿宋_GB2312" w:cs="Segoe UI"/>
                <w:bCs/>
                <w:color w:val="000000"/>
                <w:kern w:val="36"/>
                <w:sz w:val="28"/>
                <w:szCs w:val="28"/>
              </w:rPr>
              <w:t>以习近平法治思想为引领，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健全涉侨服务保障体系，深入贯彻实施《</w:t>
            </w:r>
            <w:r>
              <w:rPr>
                <w:rFonts w:hint="eastAsia" w:ascii="仿宋_GB2312" w:hAnsi="Helvetica" w:eastAsia="仿宋_GB2312" w:cs="Helvetica"/>
                <w:color w:val="333333"/>
                <w:kern w:val="0"/>
                <w:sz w:val="28"/>
                <w:szCs w:val="28"/>
                <w:shd w:val="clear" w:color="auto" w:fill="FFFFFF"/>
              </w:rPr>
              <w:t>中华人民共和国归侨侨眷权益保护法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》、《浙江省华侨权益保护条例》，扎实推进我省侨务工作法制化进程。召开涉侨纠纷多元化解现场会，建立省侨联法顾委安吉、义乌、青田、文成、柯桥等基层工作站，进一步健全涉侨协同机制、侨益维护协同机制。深化侨界“三服务”和海外“最多跑一次”改革的部门协同，加快“浙里助侨”综合服务平台建设。接待处理涉侨信访56起，学用结合、普治并举，提高侨界群众获得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outlineLvl w:val="9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（二）强化为侨服务保障，多措并举暖侨援侨。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导温州、丽水“为侨服务全球通”先行先试，助推省级层面正式开通海外侨胞“最多跑一次”全球通服务平台，倾力打造“最多跑一次”海外升级版，得到省委书记车俊批示肯定。温州在全国率先实现为侨服务“全球通”公检法司全覆盖。湖州以智慧助侨安侨和“侨资企业服务年”“侨联基层组织建设提升年”为抓手，统筹推进疫情防控和侨联事业发展；衢州服务海外侨胞疫情防控“八个一”经验做法获《省委信息》刊发，对预申报平台运行的建议得到省防控工作领导小组认可。丽水青田县打造新时代“枫桥经验”海外版，得到中国侨联主席万立骏充分肯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outlineLvl w:val="9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（三）拓宽涉侨普法渠道，多维推进法治观念。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推动全省侨联组织创新渠道载体，开展形式多样的普法宣传。杭州在第二个“宪法宣传周”期间推送《谈宪法，习近平这些话历久弥新》等宪法宣传新闻稿。温州整合涉外资源打造海外传播官之家，向海外侨胞传播侨法知识。湖州组织干部群众参加第二届“侨商杯”法律知识竞赛活动（网络），覆盖侨界群众2000余人次。嘉兴南湖区侨联通过“嘉人回嘉”系列活动、留联会活动增强归国留学人员和新侨人才知法、守法、用法的意识。金华结合“两增两送”“三服务”等工作，在走访涉侨企业时宣传涉侨法律法规。舟山组织“侨之声”侨眷演出队赴定海、普陀等地开展新中国成立70周年庆典暨法律法规和侨法宣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outlineLvl w:val="9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（四）开展侨界侨法培训，提升普法队伍素质。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坚持开展集中学法、定期学法，将《归侨侨眷保护法》等有关涉侨法律法规作为培训的重要内容，邀请专家学者对新颁布法律法规进行讲座培训，为领导干部、基层侨联干部骨干和职工提升法律素质，助力基层维权调解工作。加强侨界企业和侨胞侨眷的法治教育，举办法治宣传、讲座，提升侨企管理人员和工作人员的法律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（五）依托侨联阵地建设，延伸普法宣传触角。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着力组织向特色小镇、高校院所、科技园区、商务楼宇等新兴领域拓展，深化“侨胞之家”“侨法宣传角”等普法阵地作用，成立顾问团、服务队，按照“侨联出单、侨胞点单、社团接单”运作模式引领侨界群众参与基层社会治理，深化侨法宣传教育，打造侨法宣传新样板。湖州以“侨建@南太湖”为抓手，推进区县侨法宣传。金华金东区侨联依托“和美同心大讲堂”，每季度举办一次专题法治讲座，磐安县利用举办港澳青少年交流周等举办各类普法活动，切实提升宣传覆盖率和效果。</w:t>
            </w: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9000" w:type="dxa"/>
            <w:tcBorders>
              <w:bottom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省（自治区、直辖市）、部委普法依法治理领导小组审批意见：</w:t>
            </w:r>
          </w:p>
          <w:p>
            <w:pPr>
              <w:rPr>
                <w:kern w:val="0"/>
                <w:sz w:val="28"/>
                <w:szCs w:val="28"/>
              </w:rPr>
            </w:pPr>
            <w:bookmarkStart w:id="0" w:name="_GoBack"/>
          </w:p>
          <w:p>
            <w:pP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 xml:space="preserve"> 同意</w:t>
            </w:r>
          </w:p>
          <w:bookmarkEnd w:id="0"/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（盖章）</w:t>
            </w:r>
          </w:p>
          <w:p>
            <w:pPr>
              <w:ind w:right="56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default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default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</w:trPr>
        <w:tc>
          <w:tcPr>
            <w:tcW w:w="900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全国普法办公室审定意见：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（盖章）</w:t>
            </w:r>
          </w:p>
          <w:p>
            <w:pPr>
              <w:ind w:right="42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default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default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altName w:val="FreeSans"/>
    <w:panose1 w:val="020B0502040204020203"/>
    <w:charset w:val="00"/>
    <w:family w:val="swiss"/>
    <w:pitch w:val="default"/>
    <w:sig w:usb0="00000000" w:usb1="00000000" w:usb2="00000029" w:usb3="00000000" w:csb0="000001DF" w:csb1="00000000"/>
  </w:font>
  <w:font w:name="Helvetica">
    <w:altName w:val="Latha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C35"/>
    <w:rsid w:val="0001740C"/>
    <w:rsid w:val="000778CD"/>
    <w:rsid w:val="000D1695"/>
    <w:rsid w:val="00102E71"/>
    <w:rsid w:val="00131E3F"/>
    <w:rsid w:val="001D7378"/>
    <w:rsid w:val="001E7C35"/>
    <w:rsid w:val="002B3697"/>
    <w:rsid w:val="00397E3F"/>
    <w:rsid w:val="003B66D0"/>
    <w:rsid w:val="003C448D"/>
    <w:rsid w:val="00400BB2"/>
    <w:rsid w:val="00417B15"/>
    <w:rsid w:val="005114D5"/>
    <w:rsid w:val="0055216D"/>
    <w:rsid w:val="00562E9B"/>
    <w:rsid w:val="00681868"/>
    <w:rsid w:val="006D506D"/>
    <w:rsid w:val="006E3225"/>
    <w:rsid w:val="006F645E"/>
    <w:rsid w:val="00701D52"/>
    <w:rsid w:val="00816ACC"/>
    <w:rsid w:val="008312A3"/>
    <w:rsid w:val="009052A4"/>
    <w:rsid w:val="00981C60"/>
    <w:rsid w:val="00B26C54"/>
    <w:rsid w:val="00B363AC"/>
    <w:rsid w:val="00B758A7"/>
    <w:rsid w:val="00BA7631"/>
    <w:rsid w:val="00BF7040"/>
    <w:rsid w:val="00C0167C"/>
    <w:rsid w:val="00D50095"/>
    <w:rsid w:val="00E10035"/>
    <w:rsid w:val="00E5333B"/>
    <w:rsid w:val="00EF0EEB"/>
    <w:rsid w:val="00FC22BF"/>
    <w:rsid w:val="7DEF677E"/>
    <w:rsid w:val="AC9B5916"/>
    <w:rsid w:val="FC4B07F1"/>
    <w:rsid w:val="FF7F5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1251</Characters>
  <Lines>10</Lines>
  <Paragraphs>2</Paragraphs>
  <TotalTime>5</TotalTime>
  <ScaleCrop>false</ScaleCrop>
  <LinksUpToDate>false</LinksUpToDate>
  <CharactersWithSpaces>1468</CharactersWithSpaces>
  <Application>WPS Office_10.1.0.7492_F1E327BC-269C-435d-A152-05C5408002CA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2021-09-24T06:23:00Z</dcterms:created>
  <dc:creator>asus</dc:creator>
  <cp:lastModifiedBy>thtf</cp:lastModifiedBy>
  <dcterms:modified xsi:type="dcterms:W3CDTF">2021-09-24T14:16:19Z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