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78" w:rsidRPr="00732304" w:rsidRDefault="00660578" w:rsidP="0070015D">
      <w:pPr>
        <w:pStyle w:val="New"/>
        <w:adjustRightInd w:val="0"/>
        <w:snapToGrid w:val="0"/>
        <w:spacing w:beforeLines="50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732304">
        <w:rPr>
          <w:rFonts w:ascii="Times New Roman" w:eastAsia="方正黑体_GBK" w:hAnsi="方正黑体_GBK" w:cs="Times New Roman"/>
          <w:bCs/>
          <w:sz w:val="32"/>
          <w:szCs w:val="32"/>
        </w:rPr>
        <w:t>附件</w:t>
      </w:r>
      <w:r w:rsidR="0070015D">
        <w:rPr>
          <w:rFonts w:ascii="Times New Roman" w:eastAsia="方正黑体_GBK" w:hAnsi="Times New Roman" w:cs="Times New Roman" w:hint="eastAsia"/>
          <w:bCs/>
          <w:sz w:val="32"/>
          <w:szCs w:val="32"/>
        </w:rPr>
        <w:t>2</w:t>
      </w:r>
    </w:p>
    <w:p w:rsidR="007724D7" w:rsidRPr="00660578" w:rsidRDefault="0013374F" w:rsidP="0013374F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60578">
        <w:rPr>
          <w:rFonts w:ascii="方正小标宋_GBK" w:eastAsia="方正小标宋_GBK" w:hint="eastAsia"/>
          <w:sz w:val="44"/>
          <w:szCs w:val="44"/>
        </w:rPr>
        <w:t>第二届党建创新成果展示交流活动“百优案例”名单</w:t>
      </w:r>
    </w:p>
    <w:tbl>
      <w:tblPr>
        <w:tblW w:w="13333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8962"/>
        <w:gridCol w:w="3501"/>
      </w:tblGrid>
      <w:tr w:rsidR="00053754" w:rsidRPr="00820C15" w:rsidTr="00AB3F9A">
        <w:trPr>
          <w:trHeight w:val="288"/>
          <w:jc w:val="center"/>
        </w:trPr>
        <w:tc>
          <w:tcPr>
            <w:tcW w:w="13333" w:type="dxa"/>
            <w:gridSpan w:val="3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“坚持和加强党的全面领导”方面</w:t>
            </w:r>
          </w:p>
        </w:tc>
      </w:tr>
      <w:tr w:rsidR="00053754" w:rsidRPr="00174512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案例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做强做精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五最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尖兵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做严做实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五个唯一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打造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雷霆党建模式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深圳市公安局特警支队一大队党支部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微理论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·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微宣讲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推动党的创新理论入脑入心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长沙市直机关工委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开展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六个一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”+“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微课堂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系列活动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全面提高机关党的建设质量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济南市委办公厅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打造在线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新链条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牵紧责任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牛鼻子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国家税务总局山东省税务局党委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三微工作法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构建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大党建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+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小触角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队伍思想政治工作新格局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上海边检总站外高桥边检站一队党支部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知新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·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党教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党员教育服务品牌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宁波市直机关工委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建立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学习联盟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推进机关全员学习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温州市直机关工委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以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五心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立体机关文化促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三服务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事业发展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江西省委办公厅直属机关党委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创立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八小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支部工作法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引领基层税务大提升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国家税务总局余姚市税务局泗门税务所党支部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打造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四轮驱动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模式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抓好青年理论武装工作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中国人民银行团委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泉州市打造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三合一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机关党建工作体系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泉州市直机关工委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双创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党员认领挂牌制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推动党建四融合双提升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国家开发银行评审二局党支部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切实推动党的创新理论学习走深走心走实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宁夏回族自治区党委宣传部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深入推进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两规范一创建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全面提升机关党的建设质量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东营市直机关工委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凝心聚力开启数字党建新征程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中国投资有限责任公司信息技术部党支部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以党建业务大融合推动事业大发展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中央社会主义学院机关党委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健全完善机关党建工作责任制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厦门市直机关工委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探索实施学院党委领导下的院长负责制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着力加强党对高校的绝对领导和全面领导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中国人民公安大学党委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发挥党建引领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推动气象数据社会开放共享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中国气象局直属机关党委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线上线下全覆盖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教育管理全天候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最高人民法院知识产权法庭党支部</w:t>
            </w:r>
          </w:p>
        </w:tc>
      </w:tr>
      <w:tr w:rsidR="00174512" w:rsidRPr="00820C15" w:rsidTr="00AB3F9A">
        <w:trPr>
          <w:trHeight w:val="288"/>
          <w:jc w:val="center"/>
        </w:trPr>
        <w:tc>
          <w:tcPr>
            <w:tcW w:w="13333" w:type="dxa"/>
            <w:gridSpan w:val="3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“坚持党建引领”方面</w:t>
            </w:r>
          </w:p>
        </w:tc>
      </w:tr>
      <w:tr w:rsidR="00053754" w:rsidRPr="00174512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案例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党建引领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严实相济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全力推进地质事业高质量发展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宁夏回族自治区地质局党委</w:t>
            </w:r>
          </w:p>
        </w:tc>
      </w:tr>
      <w:tr w:rsidR="00053754" w:rsidRPr="00820C15" w:rsidTr="00AB3F9A">
        <w:trPr>
          <w:trHeight w:val="576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962" w:type="dxa"/>
            <w:shd w:val="clear" w:color="auto" w:fill="auto"/>
            <w:vAlign w:val="center"/>
            <w:hideMark/>
          </w:tcPr>
          <w:p w:rsidR="00053754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堡垒指数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建强基层支部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先锋指数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抓实党员管理</w:t>
            </w:r>
          </w:p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——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玄武区机关工委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两个指数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打造模范机关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南京市玄武区委区级机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关工委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3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在保障重大活动中提高机关党建质量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上海市经济和信息化机关党委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一擎四驱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促发展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保障民生增福祉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青海省人力资源和社会保障厅机关党委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竞标式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党建工作法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将党建融入检察业务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广州市人民检察院第三检察部党支部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坚持党建引领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以组织融合推进业务融合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打造以客户为中心的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中国人保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”APP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中国人民保险集团股份有限公司运营共享部党支部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打造智慧帮手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抓牢基层党建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——“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智慧党建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助推党建工作标准化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济南日报报业集团党委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党建引领扬风帆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新媒体中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党旗红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青岛市市南区新媒体从业人员联谊会党支部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坚持发展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枫桥经验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打造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银枫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党建品牌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中国人民银行诸暨市支行党支部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阅读</w:t>
            </w:r>
            <w:r w:rsidRPr="00820C15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新时代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读书分享活动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国家开发银行直属机关党委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不忘科学报国初心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牢记科技强国使命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——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中国科学院建设党员主题教育基地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中国科学院直属机关党委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以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双诺双亮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党业融合新模式助推中心工作新发展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广州市黄埔区（广州开发区）税务局党委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党建引领助推垃圾分类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着力破解机关党建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两张皮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宁波市直机关工委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党建引领进博新实践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——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中国国际进口博览会探索党建工作新路径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中国国际进口博览局、国家会展中心党委（上海）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信仰的力量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广西广播电视台综合广播党支部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三部曲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激发基层党建新活力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工商银行总行金融市场部第一党小组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新海关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三招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强化分类指导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扎实推动基层党建标准化规范化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上海海关直属机关党委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昆明跨越当先锋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机关党建走前头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昆明市直机关工委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一对一指导、面对面交流、点对点支招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长春市直机关工委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+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创业致富带头人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制胜脱贫攻坚最前沿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国务院扶贫办宣教中心党支部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以实施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旗帜领航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·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亮旗工程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推动党建与企业发展深度内嵌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国网山西省电力公司党委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念好党建工作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五字诀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推动轨道交通运营事业高质量发展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天津轨道交通运营集团有限公司党委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践行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三点一线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工作法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探索基层党建新实践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中国工商银行总行运行管理部清算中心党支部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深化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一支一项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建强融合载体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徐州市委市级机关工委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25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创新构建具有中国特色的对外话语体系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中国外文局中国互联网新闻中心多语部党支部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政治建设求实效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思想建设讲方法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不断提升党建引领水平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审计署税收征管审计司党支部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打造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+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大数据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切实发挥支部战斗堡垒作用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甘肃省兰州市大数据局机关党支部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抓党建促产业脱贫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陕西省农产品质量安全中心党支部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以思想政治网格化管理实践探索思想政治工作新机制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国家粮食和物资储备局青海局直属机关党委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新品牌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新途径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新作为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——“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出彩机关人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短视频展播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济南市直机关工委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13333" w:type="dxa"/>
            <w:gridSpan w:val="3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“坚持服务群众”方面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962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案例</w:t>
            </w:r>
          </w:p>
        </w:tc>
        <w:tc>
          <w:tcPr>
            <w:tcW w:w="3501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推进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一推两强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三访三创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作风专项行动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着力打造机关效能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最强省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浙江省直机关工委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以党建为统领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用爱照亮流浪者回家之路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上海市救助管理站党委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临时支部不临时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党建工作全覆盖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在新时代谱写刑侦工作新篇章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公安部刑侦局合成作战平台临时党总支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党建引领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放管服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优化服务创新路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青海省人民政府办公厅直属机关党委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六大举措实现六项全国率先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福建河湖长制成效卓著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福建省水利厅直属机关党委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创新理赔党建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七种模式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多方联动服务人民群众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中国人保财险理赔部党支部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构建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红色物业联盟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催生党建引领城市基层治理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蝴蝶效应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衢州市直机关工委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创新开展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双报到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打造济南新样板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济南市直机关工委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企有所呼我必有应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不断优化营商环境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武汉市直机关工委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+”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模式提升三门峡公路新形象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——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三门峡公路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文明驿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站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传递城市文明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三门峡市公路局党委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星星之火服务听障儿童，拳拳之心夯实支部工作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——“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星火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支部工作法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中国听力语言康复研究中心第二党支部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一条连心线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服务践党性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青岛市政务服务热线党支部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集中力量啃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硬骨头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全力打好脱贫攻坚战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新疆维吾尔自治区党委直属机关工委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加强外交部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12308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热线建设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为海外中国公民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提供全天候、零时差的领事保护与服务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外交部领事保护中心党支部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区块链电子发票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让用票更简单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国家税务总局深圳市税务局机关党委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不断创新金融服务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建设以贫困学生为中心的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互联网＋普惠金融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体系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国家开发银行办公厅、科技局、扶贫区域局党支部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微电影《赤诚》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国家税务总局海口市税务局党委</w:t>
            </w:r>
          </w:p>
        </w:tc>
      </w:tr>
      <w:tr w:rsidR="00053754" w:rsidRPr="00820C15" w:rsidTr="00AB3F9A">
        <w:trPr>
          <w:trHeight w:val="288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信用监管工作的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红色密钥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国家市场监督管理总局信用监管司党支部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打出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组合拳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当好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贴心人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”——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安徽省直机关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关爱职工系列行动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安徽省直机关工委</w:t>
            </w:r>
          </w:p>
        </w:tc>
      </w:tr>
      <w:tr w:rsidR="00053754" w:rsidRPr="00820C15" w:rsidTr="00AB3F9A">
        <w:trPr>
          <w:trHeight w:val="300"/>
          <w:jc w:val="center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53754" w:rsidRPr="00820C15" w:rsidRDefault="00053754" w:rsidP="00AB3F9A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8962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学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在深处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做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在实处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努力打通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中梗阻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提升基层党建活力</w:t>
            </w:r>
          </w:p>
        </w:tc>
        <w:tc>
          <w:tcPr>
            <w:tcW w:w="3501" w:type="dxa"/>
            <w:shd w:val="clear" w:color="auto" w:fill="auto"/>
            <w:hideMark/>
          </w:tcPr>
          <w:p w:rsidR="00053754" w:rsidRPr="00820C15" w:rsidRDefault="00053754" w:rsidP="00AB3F9A">
            <w:pPr>
              <w:widowControl/>
              <w:spacing w:line="58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820C15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国家海洋局南海调查技术中心第四党支部</w:t>
            </w:r>
          </w:p>
        </w:tc>
      </w:tr>
    </w:tbl>
    <w:p w:rsidR="00053754" w:rsidRPr="00053754" w:rsidRDefault="00053754" w:rsidP="00AB3F9A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53754" w:rsidRPr="00B125C2" w:rsidRDefault="00053754" w:rsidP="00AB3F9A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053754" w:rsidRPr="00B125C2" w:rsidSect="00AB3F9A">
      <w:footerReference w:type="default" r:id="rId7"/>
      <w:pgSz w:w="16838" w:h="11906" w:orient="landscape"/>
      <w:pgMar w:top="141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92" w:rsidRDefault="00622E92" w:rsidP="00053754">
      <w:r>
        <w:separator/>
      </w:r>
    </w:p>
  </w:endnote>
  <w:endnote w:type="continuationSeparator" w:id="1">
    <w:p w:rsidR="00622E92" w:rsidRDefault="00622E92" w:rsidP="0005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2049"/>
      <w:docPartObj>
        <w:docPartGallery w:val="Page Numbers (Bottom of Page)"/>
        <w:docPartUnique/>
      </w:docPartObj>
    </w:sdtPr>
    <w:sdtContent>
      <w:p w:rsidR="00053754" w:rsidRDefault="00721739">
        <w:pPr>
          <w:pStyle w:val="a9"/>
          <w:jc w:val="center"/>
        </w:pPr>
        <w:fldSimple w:instr=" PAGE   \* MERGEFORMAT ">
          <w:r w:rsidR="0070015D" w:rsidRPr="0070015D">
            <w:rPr>
              <w:noProof/>
              <w:lang w:val="zh-CN"/>
            </w:rPr>
            <w:t>10</w:t>
          </w:r>
        </w:fldSimple>
      </w:p>
    </w:sdtContent>
  </w:sdt>
  <w:p w:rsidR="00053754" w:rsidRDefault="000537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92" w:rsidRDefault="00622E92" w:rsidP="00053754">
      <w:r>
        <w:separator/>
      </w:r>
    </w:p>
  </w:footnote>
  <w:footnote w:type="continuationSeparator" w:id="1">
    <w:p w:rsidR="00622E92" w:rsidRDefault="00622E92" w:rsidP="00053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D43"/>
    <w:multiLevelType w:val="hybridMultilevel"/>
    <w:tmpl w:val="36CED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E1782E"/>
    <w:multiLevelType w:val="hybridMultilevel"/>
    <w:tmpl w:val="B50AB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161D8C"/>
    <w:multiLevelType w:val="hybridMultilevel"/>
    <w:tmpl w:val="92C4F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859"/>
    <w:rsid w:val="00000480"/>
    <w:rsid w:val="00051A8A"/>
    <w:rsid w:val="00053754"/>
    <w:rsid w:val="000C4801"/>
    <w:rsid w:val="0013374F"/>
    <w:rsid w:val="00174512"/>
    <w:rsid w:val="00272912"/>
    <w:rsid w:val="00311047"/>
    <w:rsid w:val="00397CC5"/>
    <w:rsid w:val="00432EF5"/>
    <w:rsid w:val="00464518"/>
    <w:rsid w:val="00576C8B"/>
    <w:rsid w:val="005962A1"/>
    <w:rsid w:val="00604DB3"/>
    <w:rsid w:val="00622E92"/>
    <w:rsid w:val="00631EC0"/>
    <w:rsid w:val="00660578"/>
    <w:rsid w:val="00691532"/>
    <w:rsid w:val="006B1432"/>
    <w:rsid w:val="006D4E38"/>
    <w:rsid w:val="0070015D"/>
    <w:rsid w:val="00721739"/>
    <w:rsid w:val="00732304"/>
    <w:rsid w:val="007724D7"/>
    <w:rsid w:val="007D4FA4"/>
    <w:rsid w:val="00820C15"/>
    <w:rsid w:val="00841AFD"/>
    <w:rsid w:val="00933E85"/>
    <w:rsid w:val="00AB3F4F"/>
    <w:rsid w:val="00AB3F9A"/>
    <w:rsid w:val="00B125C2"/>
    <w:rsid w:val="00B30E9D"/>
    <w:rsid w:val="00B47B79"/>
    <w:rsid w:val="00B80D78"/>
    <w:rsid w:val="00B910BB"/>
    <w:rsid w:val="00C066D3"/>
    <w:rsid w:val="00C63859"/>
    <w:rsid w:val="00EC1428"/>
    <w:rsid w:val="00EF3582"/>
    <w:rsid w:val="00F07C02"/>
    <w:rsid w:val="00F62F4D"/>
    <w:rsid w:val="00FB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"/>
    <w:basedOn w:val="a"/>
    <w:uiPriority w:val="99"/>
    <w:rsid w:val="00C63859"/>
    <w:pPr>
      <w:autoSpaceDE w:val="0"/>
      <w:autoSpaceDN w:val="0"/>
      <w:adjustRightInd w:val="0"/>
      <w:spacing w:line="280" w:lineRule="atLeast"/>
      <w:textAlignment w:val="center"/>
    </w:pPr>
    <w:rPr>
      <w:rFonts w:ascii="方正大标宋简体" w:eastAsia="方正大标宋简体" w:cs="方正大标宋简体"/>
      <w:color w:val="000000"/>
      <w:kern w:val="0"/>
      <w:sz w:val="20"/>
      <w:szCs w:val="20"/>
      <w:lang w:val="zh-CN"/>
    </w:rPr>
  </w:style>
  <w:style w:type="paragraph" w:customStyle="1" w:styleId="a4">
    <w:name w:val="楷体"/>
    <w:basedOn w:val="a"/>
    <w:uiPriority w:val="99"/>
    <w:rsid w:val="00C63859"/>
    <w:pPr>
      <w:autoSpaceDE w:val="0"/>
      <w:autoSpaceDN w:val="0"/>
      <w:adjustRightInd w:val="0"/>
      <w:spacing w:line="360" w:lineRule="atLeast"/>
      <w:ind w:firstLine="425"/>
      <w:textAlignment w:val="center"/>
    </w:pPr>
    <w:rPr>
      <w:rFonts w:ascii="方正楷体简体" w:eastAsia="方正楷体简体" w:cs="方正楷体简体"/>
      <w:color w:val="000000"/>
      <w:spacing w:val="2"/>
      <w:kern w:val="0"/>
      <w:sz w:val="20"/>
      <w:szCs w:val="20"/>
      <w:lang w:val="zh-CN"/>
    </w:rPr>
  </w:style>
  <w:style w:type="character" w:styleId="a5">
    <w:name w:val="Strong"/>
    <w:basedOn w:val="a0"/>
    <w:uiPriority w:val="99"/>
    <w:qFormat/>
    <w:rsid w:val="00C63859"/>
    <w:rPr>
      <w:b/>
      <w:bCs/>
      <w:w w:val="100"/>
    </w:rPr>
  </w:style>
  <w:style w:type="paragraph" w:styleId="a6">
    <w:name w:val="List Paragraph"/>
    <w:basedOn w:val="a"/>
    <w:uiPriority w:val="34"/>
    <w:qFormat/>
    <w:rsid w:val="006B1432"/>
    <w:pPr>
      <w:ind w:firstLineChars="200" w:firstLine="420"/>
    </w:pPr>
  </w:style>
  <w:style w:type="table" w:styleId="a7">
    <w:name w:val="Table Grid"/>
    <w:basedOn w:val="a1"/>
    <w:uiPriority w:val="59"/>
    <w:rsid w:val="006B14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semiHidden/>
    <w:unhideWhenUsed/>
    <w:rsid w:val="0005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053754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05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053754"/>
    <w:rPr>
      <w:sz w:val="18"/>
      <w:szCs w:val="18"/>
    </w:rPr>
  </w:style>
  <w:style w:type="paragraph" w:customStyle="1" w:styleId="New">
    <w:name w:val="正文 New"/>
    <w:qFormat/>
    <w:rsid w:val="00660578"/>
    <w:pPr>
      <w:widowControl w:val="0"/>
      <w:jc w:val="both"/>
    </w:pPr>
    <w:rPr>
      <w:rFonts w:ascii="Calibri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2019-11-05T06:46:00Z</dcterms:created>
  <dcterms:modified xsi:type="dcterms:W3CDTF">2019-11-11T03:34:00Z</dcterms:modified>
</cp:coreProperties>
</file>