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5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范可新赛后亲吻冰面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Hans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巩晗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徐丹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梁昌杰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人民日报客户端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2022年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月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13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日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: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instrText xml:space="preserve"> HYPERLINK "https://wap.peopleapp.com/article/6518833/6396586" </w:instrTex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https://wap.peopleapp.com/article/6518833/6396586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86" w:lineRule="atLeast"/>
              <w:ind w:left="0" w:right="0" w:firstLine="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  <w:t>范可新赛后亲吻冰面微笑离场，这一幕让人感动！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lang w:eastAsia="zh-Hans"/>
              </w:rPr>
              <w:t>2022年2月13日，北京冬奥会短道速滑女子3000米接力，中国队夺得铜牌。比赛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结束</w:t>
            </w:r>
            <w:r>
              <w:rPr>
                <w:rFonts w:hint="eastAsia" w:ascii="仿宋" w:hAnsi="仿宋" w:eastAsia="仿宋" w:cs="仿宋"/>
                <w:lang w:eastAsia="zh-Hans"/>
              </w:rPr>
              <w:t>后，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正当队友们在场边庆祝时</w:t>
            </w:r>
            <w:r>
              <w:rPr>
                <w:rFonts w:hint="eastAsia" w:ascii="仿宋" w:hAnsi="仿宋" w:eastAsia="仿宋" w:cs="仿宋"/>
                <w:lang w:eastAsia="zh-Hans"/>
              </w:rPr>
              <w:t>，第3次参加冬奥会的中国短道速滑运动员范可新，独自一人走向冰场中央。记者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迅速</w:t>
            </w:r>
            <w:r>
              <w:rPr>
                <w:rFonts w:hint="eastAsia" w:ascii="仿宋" w:hAnsi="仿宋" w:eastAsia="仿宋" w:cs="仿宋"/>
                <w:lang w:eastAsia="zh-Hans"/>
              </w:rPr>
              <w:t>洞察到这一特别的举动，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持续跟拍</w:t>
            </w:r>
            <w:r>
              <w:rPr>
                <w:rFonts w:hint="eastAsia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定格</w:t>
            </w:r>
            <w:r>
              <w:rPr>
                <w:rFonts w:hint="eastAsia" w:ascii="仿宋" w:hAnsi="仿宋" w:eastAsia="仿宋" w:cs="仿宋"/>
                <w:lang w:eastAsia="zh-Hans"/>
              </w:rPr>
              <w:t>到她俯身亲吻冰面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的</w:t>
            </w:r>
            <w:r>
              <w:rPr>
                <w:rFonts w:hint="eastAsia" w:ascii="仿宋" w:hAnsi="仿宋" w:eastAsia="仿宋" w:cs="仿宋"/>
                <w:lang w:eastAsia="zh-Hans"/>
              </w:rPr>
              <w:t>瞬间。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lang w:val="en-US" w:eastAsia="zh-Hans"/>
              </w:rPr>
              <w:t>记者选择了冰场侧面机位</w:t>
            </w:r>
            <w:r>
              <w:rPr>
                <w:rFonts w:hint="eastAsia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完整呈现了俯身和亲吻动作</w:t>
            </w:r>
            <w:r>
              <w:rPr>
                <w:rFonts w:hint="eastAsia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并通过冰场上的</w:t>
            </w:r>
            <w:r>
              <w:rPr>
                <w:rFonts w:hint="eastAsia" w:ascii="仿宋" w:hAnsi="仿宋" w:eastAsia="仿宋" w:cs="仿宋"/>
                <w:lang w:eastAsia="zh-Hans"/>
              </w:rPr>
              <w:t>“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北京</w:t>
            </w:r>
            <w:r>
              <w:rPr>
                <w:rFonts w:hint="eastAsia" w:ascii="仿宋" w:hAnsi="仿宋" w:eastAsia="仿宋" w:cs="仿宋"/>
                <w:lang w:eastAsia="zh-Hans"/>
              </w:rPr>
              <w:t>2022”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会徽交代了环境背景</w:t>
            </w:r>
            <w:r>
              <w:rPr>
                <w:rFonts w:hint="eastAsia" w:ascii="仿宋" w:hAnsi="仿宋" w:eastAsia="仿宋" w:cs="仿宋"/>
                <w:lang w:eastAsia="zh-Hans"/>
              </w:rPr>
              <w:t>。由于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当时</w:t>
            </w:r>
            <w:r>
              <w:rPr>
                <w:rFonts w:hint="eastAsia" w:ascii="仿宋" w:hAnsi="仿宋" w:eastAsia="仿宋" w:cs="仿宋"/>
                <w:lang w:eastAsia="zh-Hans"/>
              </w:rPr>
              <w:t>比赛已结束许久，公共信号转播未播出该片段。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记者迅速将</w:t>
            </w:r>
            <w:r>
              <w:rPr>
                <w:rFonts w:hint="eastAsia" w:ascii="仿宋" w:hAnsi="仿宋" w:eastAsia="仿宋" w:cs="仿宋"/>
                <w:lang w:eastAsia="zh-Hans"/>
              </w:rPr>
              <w:t>照片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和现场事件描述快速</w:t>
            </w:r>
            <w:r>
              <w:rPr>
                <w:rFonts w:hint="eastAsia" w:ascii="仿宋" w:hAnsi="仿宋" w:eastAsia="仿宋" w:cs="仿宋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准确地回传后方</w:t>
            </w:r>
            <w:r>
              <w:rPr>
                <w:rFonts w:hint="eastAsia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并结合范可新</w:t>
            </w:r>
            <w:r>
              <w:rPr>
                <w:rFonts w:hint="eastAsia" w:ascii="仿宋" w:hAnsi="仿宋" w:eastAsia="仿宋" w:cs="仿宋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次参加冬奥会的背景材料，</w:t>
            </w:r>
            <w:r>
              <w:rPr>
                <w:rFonts w:hint="eastAsia" w:ascii="仿宋" w:hAnsi="仿宋" w:eastAsia="仿宋" w:cs="仿宋"/>
                <w:lang w:eastAsia="zh-Hans"/>
              </w:rPr>
              <w:t>在人民日报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新媒体各端口首发</w:t>
            </w:r>
            <w:r>
              <w:rPr>
                <w:rFonts w:hint="eastAsia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成为</w:t>
            </w:r>
            <w:r>
              <w:rPr>
                <w:rFonts w:hint="eastAsia" w:ascii="仿宋" w:hAnsi="仿宋" w:eastAsia="仿宋" w:cs="仿宋"/>
                <w:lang w:eastAsia="zh-Hans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lang w:eastAsia="zh-Hans"/>
              </w:rPr>
              <w:t>13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日当天呈现这一瞬间的独家新闻</w:t>
            </w:r>
            <w:r>
              <w:rPr>
                <w:rFonts w:hint="eastAsia" w:ascii="仿宋" w:hAnsi="仿宋" w:eastAsia="仿宋" w:cs="仿宋"/>
                <w:lang w:eastAsia="zh-Hans"/>
              </w:rPr>
              <w:t>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lang w:val="en-US" w:eastAsia="zh-Hans"/>
              </w:rPr>
              <w:t>照片在人民日报客户端发布后</w:t>
            </w:r>
            <w:r>
              <w:rPr>
                <w:rFonts w:hint="eastAsia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点赞量超</w:t>
            </w:r>
            <w:r>
              <w:rPr>
                <w:rFonts w:hint="eastAsia" w:ascii="仿宋" w:hAnsi="仿宋" w:eastAsia="仿宋" w:cs="仿宋"/>
                <w:lang w:eastAsia="zh-Hans"/>
              </w:rPr>
              <w:t>2100；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作品还通过人民日报微博等自有账号引发社交媒体</w:t>
            </w:r>
            <w:r>
              <w:rPr>
                <w:rFonts w:hint="eastAsia" w:ascii="仿宋" w:hAnsi="仿宋" w:eastAsia="仿宋" w:cs="仿宋"/>
                <w:lang w:eastAsia="zh-Hans"/>
              </w:rPr>
              <w:t>刷屏传播，转发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超过</w:t>
            </w:r>
            <w:r>
              <w:rPr>
                <w:rFonts w:hint="eastAsia" w:ascii="仿宋" w:hAnsi="仿宋" w:eastAsia="仿宋" w:cs="仿宋"/>
                <w:lang w:eastAsia="zh-Hans"/>
              </w:rPr>
              <w:t>1万，评论点赞超21万，话题#范可新赛后亲吻冰面#登上微博热搜第1，话题累计阅读量超3亿，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讨论</w:t>
            </w:r>
            <w:r>
              <w:rPr>
                <w:rFonts w:hint="eastAsia" w:ascii="仿宋" w:hAnsi="仿宋" w:eastAsia="仿宋" w:cs="仿宋"/>
                <w:lang w:eastAsia="zh-Hans"/>
              </w:rPr>
              <w:t>7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lang w:eastAsia="zh-Hans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万次</w:t>
            </w:r>
            <w:r>
              <w:rPr>
                <w:rFonts w:hint="eastAsia" w:ascii="仿宋" w:hAnsi="仿宋" w:eastAsia="仿宋" w:cs="仿宋"/>
                <w:lang w:eastAsia="zh-Hans"/>
              </w:rPr>
              <w:t>。编辑团队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还迅速跟进</w:t>
            </w:r>
            <w:r>
              <w:rPr>
                <w:rFonts w:hint="eastAsia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在人民日报微博</w:t>
            </w:r>
            <w:r>
              <w:rPr>
                <w:rFonts w:hint="eastAsia" w:ascii="仿宋" w:hAnsi="仿宋" w:eastAsia="仿宋" w:cs="仿宋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微信等多平台动态</w:t>
            </w:r>
            <w:r>
              <w:rPr>
                <w:rFonts w:hint="eastAsia" w:ascii="仿宋" w:hAnsi="仿宋" w:eastAsia="仿宋" w:cs="仿宋"/>
                <w:lang w:eastAsia="zh-Hans"/>
              </w:rPr>
              <w:t>发布海报、话题、采访、评论，挖掘照片背后的故事，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通过全媒体</w:t>
            </w:r>
            <w:r>
              <w:rPr>
                <w:rFonts w:hint="eastAsia" w:ascii="仿宋" w:hAnsi="仿宋" w:eastAsia="仿宋" w:cs="仿宋"/>
                <w:lang w:eastAsia="zh-Hans"/>
              </w:rPr>
              <w:t>矩阵式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报道扩大了照片的传播力和影响力</w:t>
            </w:r>
            <w:r>
              <w:rPr>
                <w:rFonts w:hint="eastAsia" w:ascii="仿宋" w:hAnsi="仿宋" w:eastAsia="仿宋" w:cs="仿宋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仿宋" w:hAnsi="仿宋" w:eastAsia="仿宋" w:cs="仿宋"/>
                <w:lang w:eastAsia="zh-Hans"/>
              </w:rPr>
            </w:pPr>
            <w:r>
              <w:rPr>
                <w:rFonts w:hint="default" w:ascii="仿宋" w:hAnsi="仿宋" w:eastAsia="仿宋" w:cs="仿宋"/>
                <w:lang w:eastAsia="zh-Hans"/>
              </w:rPr>
              <w:t>一张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照片</w:t>
            </w:r>
            <w:r>
              <w:rPr>
                <w:rFonts w:hint="default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在线上线下</w:t>
            </w:r>
            <w:r>
              <w:rPr>
                <w:rFonts w:hint="default" w:ascii="仿宋" w:hAnsi="仿宋" w:eastAsia="仿宋" w:cs="仿宋"/>
                <w:lang w:eastAsia="zh-Hans"/>
              </w:rPr>
              <w:t>凝聚起致敬</w:t>
            </w:r>
            <w:r>
              <w:rPr>
                <w:rFonts w:hint="eastAsia" w:ascii="仿宋" w:hAnsi="仿宋" w:eastAsia="仿宋" w:cs="仿宋"/>
                <w:lang w:eastAsia="zh-Hans"/>
              </w:rPr>
              <w:t>“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老将”</w:t>
            </w:r>
            <w:r>
              <w:rPr>
                <w:rFonts w:hint="default" w:ascii="仿宋" w:hAnsi="仿宋" w:eastAsia="仿宋" w:cs="仿宋"/>
                <w:lang w:eastAsia="zh-Hans"/>
              </w:rPr>
              <w:t>、热爱祖国的共情、共鸣。</w:t>
            </w:r>
          </w:p>
          <w:p>
            <w:pPr>
              <w:ind w:firstLine="420" w:firstLineChars="200"/>
              <w:rPr>
                <w:rFonts w:hint="default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lang w:val="en-US" w:eastAsia="zh-Hans"/>
              </w:rPr>
              <w:t>当事人范可新赛后回应了这张照片的走红</w:t>
            </w:r>
            <w:r>
              <w:rPr>
                <w:rFonts w:hint="default" w:ascii="仿宋" w:hAnsi="仿宋" w:eastAsia="仿宋" w:cs="仿宋"/>
                <w:lang w:eastAsia="zh-Hans"/>
              </w:rPr>
              <w:t>：“亲吻冰场不是要退役，而是感谢祖国的强大，能举办冬奥会，让我们有机会在祖国的冰场上展示自己。”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这一回应极大丰富了照片的内涵</w:t>
            </w:r>
            <w:r>
              <w:rPr>
                <w:rFonts w:hint="default" w:ascii="仿宋" w:hAnsi="仿宋" w:eastAsia="仿宋" w:cs="仿宋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让照片</w:t>
            </w:r>
            <w:r>
              <w:rPr>
                <w:rFonts w:hint="default" w:ascii="仿宋" w:hAnsi="仿宋" w:eastAsia="仿宋" w:cs="仿宋"/>
                <w:lang w:eastAsia="zh-Hans"/>
              </w:rPr>
              <w:t>成为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中国冬奥健儿</w:t>
            </w:r>
            <w:r>
              <w:rPr>
                <w:rFonts w:hint="default" w:ascii="仿宋" w:hAnsi="仿宋" w:eastAsia="仿宋" w:cs="仿宋"/>
                <w:lang w:eastAsia="zh-Hans"/>
              </w:rPr>
              <w:t>表达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热爱祖国</w:t>
            </w:r>
            <w:r>
              <w:rPr>
                <w:rFonts w:hint="default" w:ascii="仿宋" w:hAnsi="仿宋" w:eastAsia="仿宋" w:cs="仿宋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热爱运动之情</w:t>
            </w:r>
            <w:r>
              <w:rPr>
                <w:rFonts w:hint="default" w:ascii="仿宋" w:hAnsi="仿宋" w:eastAsia="仿宋" w:cs="仿宋"/>
                <w:lang w:eastAsia="zh-Hans"/>
              </w:rPr>
              <w:t>的标志性瞬间。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有</w:t>
            </w:r>
            <w:r>
              <w:rPr>
                <w:rFonts w:hint="default" w:ascii="仿宋" w:hAnsi="仿宋" w:eastAsia="仿宋" w:cs="仿宋"/>
                <w:lang w:eastAsia="zh-Hans"/>
              </w:rPr>
              <w:t>网友深情留言：“她亲吻她的热爱”。还有网友从故事中汲取力量：“老将不老，热爱有万钧之力。”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default" w:ascii="仿宋" w:hAnsi="仿宋" w:eastAsia="仿宋" w:cs="仿宋"/>
                <w:lang w:eastAsia="zh-Hans"/>
              </w:rPr>
              <w:t>据统计，该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照片</w:t>
            </w:r>
            <w:r>
              <w:rPr>
                <w:rFonts w:hint="default" w:ascii="仿宋" w:hAnsi="仿宋" w:eastAsia="仿宋" w:cs="仿宋"/>
                <w:lang w:eastAsia="zh-Hans"/>
              </w:rPr>
              <w:t>被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中央广播电视总台</w:t>
            </w:r>
            <w:r>
              <w:rPr>
                <w:rFonts w:hint="default" w:ascii="仿宋" w:hAnsi="仿宋" w:eastAsia="仿宋" w:cs="仿宋"/>
                <w:lang w:eastAsia="zh-Hans"/>
              </w:rPr>
              <w:t>央视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新闻</w:t>
            </w:r>
            <w:r>
              <w:rPr>
                <w:rFonts w:hint="default" w:ascii="仿宋" w:hAnsi="仿宋" w:eastAsia="仿宋" w:cs="仿宋"/>
                <w:lang w:eastAsia="zh-Hans"/>
              </w:rPr>
              <w:t>、中国日报、新华网、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共青团中央</w:t>
            </w:r>
            <w:r>
              <w:rPr>
                <w:rFonts w:hint="default" w:ascii="仿宋" w:hAnsi="仿宋" w:eastAsia="仿宋" w:cs="仿宋"/>
                <w:lang w:eastAsia="zh-Hans"/>
              </w:rPr>
              <w:t>等超120家媒体和机构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账号</w:t>
            </w:r>
            <w:r>
              <w:rPr>
                <w:rFonts w:hint="default" w:ascii="仿宋" w:hAnsi="仿宋" w:eastAsia="仿宋" w:cs="仿宋"/>
                <w:lang w:eastAsia="zh-Hans"/>
              </w:rPr>
              <w:t>转引，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被</w:t>
            </w:r>
            <w:r>
              <w:rPr>
                <w:rFonts w:hint="default" w:ascii="仿宋" w:hAnsi="仿宋" w:eastAsia="仿宋" w:cs="仿宋"/>
                <w:lang w:eastAsia="zh-Hans"/>
              </w:rPr>
              <w:t>多个短视频平台账号改造成“刷图”视频传播；“人民日报香港账号”刊发；国际奥委会短片引用。在人民日报、央视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新闻</w:t>
            </w:r>
            <w:r>
              <w:rPr>
                <w:rFonts w:hint="default" w:ascii="仿宋" w:hAnsi="仿宋" w:eastAsia="仿宋" w:cs="仿宋"/>
                <w:lang w:eastAsia="zh-Hans"/>
              </w:rPr>
              <w:t>的2022年终盘点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报道</w:t>
            </w:r>
            <w:r>
              <w:rPr>
                <w:rFonts w:hint="default" w:ascii="仿宋" w:hAnsi="仿宋" w:eastAsia="仿宋" w:cs="仿宋"/>
                <w:lang w:eastAsia="zh-Hans"/>
              </w:rPr>
              <w:t>中，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这张照片都被作为年度</w:t>
            </w:r>
            <w:r>
              <w:rPr>
                <w:rFonts w:hint="default" w:ascii="仿宋" w:hAnsi="仿宋" w:eastAsia="仿宋" w:cs="仿宋"/>
                <w:lang w:eastAsia="zh-Hans"/>
              </w:rPr>
              <w:t>记忆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瞬间之一呈现</w:t>
            </w:r>
            <w:r>
              <w:rPr>
                <w:rFonts w:hint="default" w:ascii="仿宋" w:hAnsi="仿宋" w:eastAsia="仿宋" w:cs="仿宋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仿宋" w:hAnsi="仿宋" w:eastAsia="仿宋" w:cs="仿宋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lang w:val="en-US" w:eastAsia="zh-Hans"/>
              </w:rPr>
              <w:t>这是一张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有温度、有深度、有力度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的新闻照片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做到了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新闻价值、艺术价值、传播价值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的统一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。</w:t>
            </w:r>
          </w:p>
          <w:p>
            <w:pPr>
              <w:ind w:firstLine="420" w:firstLineChars="200"/>
              <w:rPr>
                <w:rFonts w:hint="default" w:ascii="仿宋" w:hAnsi="仿宋" w:eastAsia="仿宋" w:cs="仿宋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lang w:val="en-US" w:eastAsia="zh-Hans"/>
              </w:rPr>
              <w:t>该照片定格了中国运动员在主场赛事的深情一吻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情感充沛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直击人心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具有很强的视觉冲击力和情感表达力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；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照片构图以人物动作为重心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要点清晰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“北京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2022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”的环境元素显著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用视觉语言记录了运动员与冰场的符号关系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。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lang w:val="en-US" w:eastAsia="zh-Hans"/>
              </w:rPr>
              <w:t>依靠前方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lang w:val="en-US" w:eastAsia="zh-Hans"/>
              </w:rPr>
              <w:t>记者的敏锐洞察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前后方高效率的协作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该照片实现了全网首发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传播广泛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。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通过融合报道挖掘了照片背后的故事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使该作品成为中国运动员表达爱国之情的经典瞬间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Hans"/>
              </w:rPr>
              <w:t>影响深远</w:t>
            </w:r>
            <w:r>
              <w:rPr>
                <w:rFonts w:hint="default" w:ascii="仿宋" w:hAnsi="仿宋" w:eastAsia="仿宋" w:cs="仿宋"/>
                <w:lang w:val="en-US" w:eastAsia="zh-Hans"/>
              </w:rPr>
              <w:t>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巩晗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18868817946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18868817946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fyyzkf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@163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北京市朝阳区金台西路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号人民日报社西门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1ED"/>
    <w:rsid w:val="329D294F"/>
    <w:rsid w:val="3DE4EC20"/>
    <w:rsid w:val="47CB1D6F"/>
    <w:rsid w:val="53BBE823"/>
    <w:rsid w:val="5A8A61ED"/>
    <w:rsid w:val="5BDCDA2B"/>
    <w:rsid w:val="5DFF7B97"/>
    <w:rsid w:val="5F27A9AA"/>
    <w:rsid w:val="62E7A27F"/>
    <w:rsid w:val="6BFA0AC1"/>
    <w:rsid w:val="6E4C6D53"/>
    <w:rsid w:val="7777DA36"/>
    <w:rsid w:val="77FCEC9D"/>
    <w:rsid w:val="77FF2193"/>
    <w:rsid w:val="7B7F8EC9"/>
    <w:rsid w:val="7CFF4A03"/>
    <w:rsid w:val="7FCFD190"/>
    <w:rsid w:val="7FE5E868"/>
    <w:rsid w:val="BA7E5C83"/>
    <w:rsid w:val="BDC304F1"/>
    <w:rsid w:val="DD5F189B"/>
    <w:rsid w:val="DFDE376D"/>
    <w:rsid w:val="EB7F2339"/>
    <w:rsid w:val="F7F78719"/>
    <w:rsid w:val="F7F9D114"/>
    <w:rsid w:val="FCCB85C3"/>
    <w:rsid w:val="FD9F54BB"/>
    <w:rsid w:val="FEEF94CB"/>
    <w:rsid w:val="FFBE2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2023-03-04T00:14:00Z</dcterms:created>
  <dc:creator>rmrb</dc:creator>
  <cp:lastModifiedBy>rmrb</cp:lastModifiedBy>
  <cp:lastPrinted>2023-03-27T08:56:47Z</cp:lastPrinted>
  <dcterms:modified xsi:type="dcterms:W3CDTF">2023-03-27T08:57:03Z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4F74DDB287A2C49BDDC61F641FC3FA06</vt:lpwstr>
  </property>
</Properties>
</file>